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4C4B46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13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69158A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8A06CE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255226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255226">
        <w:rPr>
          <w:rFonts w:eastAsia="SimSun" w:cs="Calibri"/>
          <w:b/>
          <w:spacing w:val="6"/>
          <w:lang w:eastAsia="ar-SA"/>
        </w:rPr>
        <w:t xml:space="preserve"> в очном формате </w:t>
      </w:r>
      <w:r w:rsidR="0069158A">
        <w:rPr>
          <w:rFonts w:eastAsia="SimSun" w:cs="Calibri"/>
          <w:b/>
          <w:spacing w:val="6"/>
          <w:lang w:eastAsia="ar-SA"/>
        </w:rPr>
        <w:t>в г. Москва</w:t>
      </w:r>
    </w:p>
    <w:tbl>
      <w:tblPr>
        <w:tblStyle w:val="a8"/>
        <w:tblW w:w="11022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496"/>
      </w:tblGrid>
      <w:tr w:rsidR="0069158A" w:rsidTr="00003D7F">
        <w:trPr>
          <w:trHeight w:val="1741"/>
          <w:jc w:val="center"/>
        </w:trPr>
        <w:tc>
          <w:tcPr>
            <w:tcW w:w="5526" w:type="dxa"/>
            <w:vAlign w:val="center"/>
          </w:tcPr>
          <w:p w:rsidR="0069158A" w:rsidRPr="008A06CE" w:rsidRDefault="0069158A" w:rsidP="008A06CE">
            <w:pPr>
              <w:spacing w:line="259" w:lineRule="auto"/>
              <w:jc w:val="center"/>
              <w:rPr>
                <w:b/>
                <w:bCs/>
                <w:sz w:val="22"/>
                <w:szCs w:val="28"/>
              </w:rPr>
            </w:pPr>
            <w:r w:rsidRPr="008A06CE">
              <w:rPr>
                <w:b/>
                <w:bCs/>
                <w:sz w:val="22"/>
                <w:szCs w:val="28"/>
              </w:rPr>
              <w:t>«Муниципальный контроль: переход к осуществлению контроля по правилам Федерального закона «О государственном контроле (надзоре) и муниципальном контроле в РФ»</w:t>
            </w:r>
          </w:p>
          <w:p w:rsidR="0069158A" w:rsidRPr="008A06CE" w:rsidRDefault="0069158A" w:rsidP="008A06CE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8A06CE">
              <w:rPr>
                <w:b/>
                <w:bCs/>
                <w:sz w:val="22"/>
              </w:rPr>
              <w:t xml:space="preserve">(24 </w:t>
            </w:r>
            <w:proofErr w:type="spellStart"/>
            <w:r w:rsidRPr="008A06CE">
              <w:rPr>
                <w:b/>
                <w:bCs/>
                <w:sz w:val="22"/>
              </w:rPr>
              <w:t>ак</w:t>
            </w:r>
            <w:proofErr w:type="spellEnd"/>
            <w:r w:rsidRPr="008A06CE">
              <w:rPr>
                <w:b/>
                <w:bCs/>
                <w:sz w:val="22"/>
              </w:rPr>
              <w:t>. часа)</w:t>
            </w:r>
          </w:p>
        </w:tc>
        <w:tc>
          <w:tcPr>
            <w:tcW w:w="5496" w:type="dxa"/>
            <w:vAlign w:val="center"/>
          </w:tcPr>
          <w:p w:rsidR="0069158A" w:rsidRPr="00882BE2" w:rsidRDefault="004C4B46" w:rsidP="0069158A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16</w:t>
            </w:r>
            <w:r w:rsidR="00882BE2" w:rsidRPr="00882BE2">
              <w:rPr>
                <w:b/>
                <w:color w:val="000000"/>
                <w:sz w:val="22"/>
                <w:szCs w:val="26"/>
              </w:rPr>
              <w:t>-</w:t>
            </w:r>
            <w:r>
              <w:rPr>
                <w:b/>
                <w:color w:val="000000"/>
                <w:sz w:val="22"/>
                <w:szCs w:val="26"/>
              </w:rPr>
              <w:t>18 февраля</w:t>
            </w:r>
            <w:r w:rsidR="0069158A" w:rsidRPr="00882BE2">
              <w:rPr>
                <w:b/>
                <w:color w:val="000000"/>
                <w:sz w:val="22"/>
                <w:szCs w:val="26"/>
              </w:rPr>
              <w:t xml:space="preserve"> 202</w:t>
            </w:r>
            <w:r>
              <w:rPr>
                <w:b/>
                <w:color w:val="000000"/>
                <w:sz w:val="22"/>
                <w:szCs w:val="26"/>
              </w:rPr>
              <w:t>2</w:t>
            </w:r>
            <w:r w:rsidR="0069158A" w:rsidRPr="00882BE2">
              <w:rPr>
                <w:b/>
                <w:color w:val="000000"/>
                <w:sz w:val="22"/>
                <w:szCs w:val="26"/>
              </w:rPr>
              <w:t xml:space="preserve"> года</w:t>
            </w:r>
          </w:p>
          <w:p w:rsidR="0069158A" w:rsidRDefault="00882BE2" w:rsidP="0069158A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 xml:space="preserve">г. Москва </w:t>
            </w:r>
          </w:p>
          <w:p w:rsidR="00882BE2" w:rsidRDefault="00882BE2" w:rsidP="00882BE2">
            <w:pPr>
              <w:jc w:val="center"/>
              <w:outlineLvl w:val="0"/>
              <w:rPr>
                <w:rFonts w:ascii="Open Sans" w:hAnsi="Open Sans"/>
                <w:b/>
                <w:bCs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6"/>
              </w:rPr>
              <w:t>Гостиница «Турист»</w:t>
            </w:r>
          </w:p>
          <w:p w:rsidR="00882BE2" w:rsidRPr="00882BE2" w:rsidRDefault="00882BE2" w:rsidP="00882BE2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882BE2">
              <w:rPr>
                <w:b/>
                <w:bCs/>
                <w:sz w:val="21"/>
                <w:szCs w:val="21"/>
              </w:rPr>
              <w:t xml:space="preserve"> ул. Сельскохозяйственная, д. 17, </w:t>
            </w:r>
            <w:proofErr w:type="spellStart"/>
            <w:r w:rsidRPr="00882BE2">
              <w:rPr>
                <w:b/>
                <w:bCs/>
                <w:sz w:val="21"/>
                <w:szCs w:val="21"/>
              </w:rPr>
              <w:t>кор</w:t>
            </w:r>
            <w:proofErr w:type="spellEnd"/>
            <w:r w:rsidRPr="00882BE2">
              <w:rPr>
                <w:b/>
                <w:bCs/>
                <w:sz w:val="21"/>
                <w:szCs w:val="21"/>
              </w:rPr>
              <w:t>. 6</w:t>
            </w:r>
          </w:p>
          <w:p w:rsidR="00882BE2" w:rsidRDefault="00882BE2" w:rsidP="00882BE2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1 этаж, конференц-зал «Конгресс»</w:t>
            </w:r>
          </w:p>
          <w:p w:rsidR="00882BE2" w:rsidRPr="0069158A" w:rsidRDefault="00882BE2" w:rsidP="00882BE2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18"/>
                <w:szCs w:val="26"/>
              </w:rPr>
              <w:t>(</w:t>
            </w:r>
            <w:r w:rsidRPr="00882BE2">
              <w:rPr>
                <w:b/>
                <w:color w:val="000000"/>
                <w:sz w:val="18"/>
                <w:szCs w:val="26"/>
              </w:rPr>
              <w:t>М. БОТАНИЧЕСКИЙ САД</w:t>
            </w:r>
            <w:r>
              <w:rPr>
                <w:b/>
                <w:color w:val="000000"/>
                <w:sz w:val="18"/>
                <w:szCs w:val="26"/>
              </w:rPr>
              <w:t>)</w:t>
            </w:r>
          </w:p>
        </w:tc>
      </w:tr>
    </w:tbl>
    <w:p w:rsidR="00290CE9" w:rsidRPr="008A06CE" w:rsidRDefault="00290CE9">
      <w:pPr>
        <w:rPr>
          <w:sz w:val="2"/>
        </w:rPr>
      </w:pPr>
    </w:p>
    <w:p w:rsidR="00EF1466" w:rsidRDefault="00EF1466" w:rsidP="00EF1466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>(возможны текущие изменения в программе по мере принятия законодательных актов РФ)</w:t>
      </w:r>
      <w:bookmarkStart w:id="0" w:name="_GoBack"/>
      <w:bookmarkEnd w:id="0"/>
    </w:p>
    <w:p w:rsidR="00EF1466" w:rsidRDefault="008A06CE" w:rsidP="00EF1466">
      <w:pPr>
        <w:jc w:val="center"/>
        <w:rPr>
          <w:b/>
          <w:i/>
        </w:rPr>
      </w:pPr>
      <w:r w:rsidRPr="008A06CE">
        <w:rPr>
          <w:b/>
          <w:i/>
        </w:rPr>
        <w:t xml:space="preserve">ПРОГРАММА </w:t>
      </w:r>
      <w:r w:rsidR="007E0D52">
        <w:rPr>
          <w:b/>
          <w:i/>
        </w:rPr>
        <w:t>ПОВЫШЕНИЯ КВАЛИФИКАЦИИ</w:t>
      </w:r>
    </w:p>
    <w:p w:rsidR="00A5225D" w:rsidRPr="00A5225D" w:rsidRDefault="004C4B46" w:rsidP="00A5225D">
      <w:pPr>
        <w:pStyle w:val="Default"/>
        <w:spacing w:before="120" w:after="120"/>
        <w:jc w:val="center"/>
        <w:rPr>
          <w:rStyle w:val="ListLabel10"/>
          <w:rFonts w:eastAsiaTheme="minorEastAsia"/>
          <w:sz w:val="28"/>
          <w:szCs w:val="22"/>
          <w:u w:val="single"/>
        </w:rPr>
      </w:pPr>
      <w:r>
        <w:rPr>
          <w:rStyle w:val="ListLabel10"/>
          <w:rFonts w:eastAsiaTheme="minorEastAsia"/>
          <w:b/>
          <w:sz w:val="28"/>
          <w:szCs w:val="22"/>
          <w:u w:val="single"/>
        </w:rPr>
        <w:t>16</w:t>
      </w:r>
      <w:r w:rsidR="00A5225D" w:rsidRP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февраля</w:t>
      </w:r>
      <w:r w:rsid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202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2</w:t>
      </w:r>
      <w:r w:rsidR="0032233C">
        <w:rPr>
          <w:rStyle w:val="ListLabel10"/>
          <w:rFonts w:eastAsiaTheme="minorEastAsia"/>
          <w:b/>
          <w:sz w:val="28"/>
          <w:szCs w:val="22"/>
          <w:u w:val="single"/>
        </w:rPr>
        <w:t xml:space="preserve"> года (среда)</w:t>
      </w:r>
      <w:r w:rsidR="00A5225D" w:rsidRPr="00A5225D">
        <w:rPr>
          <w:rStyle w:val="ListLabel10"/>
          <w:rFonts w:eastAsiaTheme="minorEastAsia"/>
          <w:sz w:val="22"/>
          <w:szCs w:val="22"/>
        </w:rPr>
        <w:t xml:space="preserve"> </w:t>
      </w:r>
      <w:r w:rsidR="00A5225D">
        <w:rPr>
          <w:rStyle w:val="ListLabel10"/>
          <w:rFonts w:eastAsiaTheme="minorEastAsia"/>
          <w:sz w:val="22"/>
          <w:szCs w:val="22"/>
        </w:rPr>
        <w:t>н</w:t>
      </w:r>
      <w:r w:rsidR="00A5225D" w:rsidRPr="00A5225D">
        <w:rPr>
          <w:rStyle w:val="ListLabel10"/>
          <w:rFonts w:eastAsiaTheme="minorEastAsia"/>
          <w:sz w:val="22"/>
          <w:szCs w:val="22"/>
        </w:rPr>
        <w:t>ачало в 10:00 (регистрация с 09:30)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1: Муниципальный контроль в системе новой регуляторной политики государства: особенности концепции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Основные тенденции реформы контрольно-надзорной деятельности.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Виды муниципального контроля. Новые правила и условия установления.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Отличие муниципального контроля от иных контрольных функций, которые в законодательстве как муниципальный контроль не обозначены.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2: Новое правовое регулирование муниципального контроля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Правовое регулирование муниципального контроля по новым правилам: федеральные законы о видах контроля, подзаконные акты – подготовка и основные идеи. Постановление Правительства о требованиях к осуществлению регионального и муниципального контроля.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Соотношение с региональным законодательством.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Муниципальные положения о видах контроля.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Административные регламенты. Отказ от использования.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Порядок установления обязательных требований на муниципальном уровне, требования к ним. 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3: Профилактика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Новая идеология Федерального закона о контроле. Приоритет профилактики.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Виды профилактических мероприятий: обязательные и не обязательные для органов местного самоуправления. Как закрепит в положении о виде контроля.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Особенности проведения обязательной профилактики.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Отличие действующей профилактики 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от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 xml:space="preserve"> новой (например, предостережение).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Программа профилактики. Порядок составления и утверждения.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4: Участники отношений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Контрольные (надзорные) органы. Муниципальные учреждения – право осуществлять контроль.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Инспектор. Статус, роль, изменения.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Контролируемые лица. Особенности участия граждан.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Органы местного самоуправления – как контролируемые лица. Как в их отношении будет осуществляться контроль.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Оценка результативности и эффективности деятельности органов муниципального контроля. Новые требования и идеология.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 xml:space="preserve">Блок 5: Проведение контрольных (надзорных) мероприятий в системе управления рисками. Процедуры проведения и требования. 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риск-ориентированного подхода в </w:t>
      </w:r>
      <w:proofErr w:type="spellStart"/>
      <w:r w:rsidRPr="00003D7F">
        <w:rPr>
          <w:rStyle w:val="ListLabel10"/>
          <w:rFonts w:eastAsiaTheme="minorEastAsia"/>
          <w:sz w:val="22"/>
          <w:szCs w:val="22"/>
        </w:rPr>
        <w:t>муниципалитете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.П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>лановые</w:t>
      </w:r>
      <w:proofErr w:type="spellEnd"/>
      <w:r w:rsidRPr="00003D7F">
        <w:rPr>
          <w:rStyle w:val="ListLabel10"/>
          <w:rFonts w:eastAsiaTheme="minorEastAsia"/>
          <w:sz w:val="22"/>
          <w:szCs w:val="22"/>
        </w:rPr>
        <w:t xml:space="preserve"> и внеплановые мероприятия. Ключевое влияние 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риск-ориентированного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Общий порядок проведения контрольных (надзорных) мероприятий. Основания для назначения мероприятия.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Новый порядок действий при поступлении информации (обращения гражданина) о нарушении. Оценка достоверности – порядок проведения.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lastRenderedPageBreak/>
        <w:t xml:space="preserve"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другое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>).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Новые требования к порядку оформления акта. Возражения и порядок проведения консультаций при получении возражения.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Отмена результатов КНМ (самостоятельно, по решению прокурора и другие). Перечень грубых нарушений.</w:t>
      </w:r>
    </w:p>
    <w:p w:rsidR="00003D7F" w:rsidRDefault="00003D7F" w:rsidP="00003D7F">
      <w:pPr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Изменение предписания, отсрочка исполнения, приостановление исполнения, прекращение исполнения.</w:t>
      </w:r>
    </w:p>
    <w:p w:rsidR="00A5225D" w:rsidRDefault="00A5225D" w:rsidP="00003D7F">
      <w:pPr>
        <w:rPr>
          <w:rStyle w:val="ListLabel10"/>
          <w:rFonts w:eastAsiaTheme="minorEastAsia"/>
          <w:sz w:val="28"/>
          <w:szCs w:val="22"/>
        </w:rPr>
      </w:pPr>
    </w:p>
    <w:p w:rsidR="00A5225D" w:rsidRDefault="00A5225D" w:rsidP="00A5225D">
      <w:pPr>
        <w:jc w:val="both"/>
        <w:rPr>
          <w:rStyle w:val="ListLabel10"/>
          <w:rFonts w:eastAsiaTheme="minorEastAsia"/>
          <w:sz w:val="22"/>
          <w:szCs w:val="22"/>
        </w:rPr>
      </w:pPr>
      <w:r>
        <w:rPr>
          <w:rStyle w:val="ListLabel10"/>
          <w:rFonts w:eastAsiaTheme="minorEastAsia"/>
          <w:sz w:val="28"/>
          <w:szCs w:val="22"/>
        </w:rPr>
        <w:t>Спикер</w:t>
      </w:r>
      <w:r w:rsidRPr="00A5225D">
        <w:rPr>
          <w:rStyle w:val="ListLabel10"/>
          <w:rFonts w:eastAsiaTheme="minorEastAsia"/>
          <w:sz w:val="28"/>
          <w:szCs w:val="22"/>
        </w:rPr>
        <w:t xml:space="preserve">: </w:t>
      </w:r>
      <w:r w:rsidRPr="00A5225D">
        <w:rPr>
          <w:rStyle w:val="ListLabel10"/>
          <w:rFonts w:eastAsiaTheme="minorEastAsia"/>
          <w:b/>
          <w:i/>
          <w:sz w:val="28"/>
          <w:szCs w:val="22"/>
        </w:rPr>
        <w:t>Пахомов Алексей Викторович</w:t>
      </w:r>
      <w:r w:rsidRPr="00A5225D">
        <w:rPr>
          <w:rStyle w:val="ListLabel10"/>
          <w:rFonts w:eastAsiaTheme="minorEastAsia"/>
          <w:sz w:val="28"/>
          <w:szCs w:val="22"/>
        </w:rPr>
        <w:t xml:space="preserve"> </w:t>
      </w:r>
      <w:r>
        <w:rPr>
          <w:rStyle w:val="ListLabel10"/>
          <w:rFonts w:eastAsiaTheme="minorEastAsia"/>
          <w:sz w:val="22"/>
          <w:szCs w:val="22"/>
        </w:rPr>
        <w:t>–</w:t>
      </w:r>
      <w:r w:rsidRPr="00A5225D">
        <w:rPr>
          <w:rStyle w:val="ListLabel10"/>
          <w:rFonts w:eastAsiaTheme="minorEastAsia"/>
          <w:sz w:val="22"/>
          <w:szCs w:val="22"/>
        </w:rPr>
        <w:t xml:space="preserve"> </w:t>
      </w:r>
      <w:r w:rsidRPr="00A5225D">
        <w:rPr>
          <w:rStyle w:val="ListLabel10"/>
          <w:rFonts w:eastAsiaTheme="minorEastAsia"/>
          <w:sz w:val="20"/>
          <w:szCs w:val="22"/>
        </w:rPr>
        <w:t>Советник Аналитического цент</w:t>
      </w:r>
      <w:r>
        <w:rPr>
          <w:rStyle w:val="ListLabel10"/>
          <w:rFonts w:eastAsiaTheme="minorEastAsia"/>
          <w:sz w:val="20"/>
          <w:szCs w:val="22"/>
        </w:rPr>
        <w:t xml:space="preserve">ра при Правительстве Российской </w:t>
      </w:r>
      <w:r w:rsidRPr="00A5225D">
        <w:rPr>
          <w:rStyle w:val="ListLabel10"/>
          <w:rFonts w:eastAsiaTheme="minorEastAsia"/>
          <w:sz w:val="20"/>
          <w:szCs w:val="22"/>
        </w:rPr>
        <w:t>Федерации», один из разработчиков Федерального закона «О государственном контроле (надзоре) и муниципальном контроле в РФ», член Ассоциации юристов России, Общероссийского объединения муниципальных юристов России, автор ряда публикаций по вопросам развития местного самоуправления, организации государственного и муниципального контроля.</w:t>
      </w:r>
    </w:p>
    <w:p w:rsidR="00A5225D" w:rsidRDefault="00A5225D" w:rsidP="00003D7F">
      <w:pPr>
        <w:rPr>
          <w:rStyle w:val="ListLabel10"/>
          <w:rFonts w:eastAsiaTheme="minorEastAsia"/>
          <w:sz w:val="22"/>
          <w:szCs w:val="22"/>
        </w:rPr>
      </w:pPr>
    </w:p>
    <w:p w:rsidR="00A5225D" w:rsidRPr="00A5225D" w:rsidRDefault="004C4B46" w:rsidP="00A5225D">
      <w:pPr>
        <w:pStyle w:val="Default"/>
        <w:jc w:val="center"/>
        <w:rPr>
          <w:rStyle w:val="ListLabel10"/>
          <w:rFonts w:eastAsiaTheme="minorEastAsia"/>
          <w:sz w:val="28"/>
          <w:szCs w:val="22"/>
          <w:u w:val="single"/>
        </w:rPr>
      </w:pPr>
      <w:r>
        <w:rPr>
          <w:rStyle w:val="ListLabel10"/>
          <w:rFonts w:eastAsiaTheme="minorEastAsia"/>
          <w:b/>
          <w:sz w:val="28"/>
          <w:szCs w:val="22"/>
          <w:u w:val="single"/>
        </w:rPr>
        <w:t>17</w:t>
      </w:r>
      <w:r w:rsidR="00A5225D" w:rsidRP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февраля</w:t>
      </w:r>
      <w:r w:rsidR="00A5225D" w:rsidRP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202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2</w:t>
      </w:r>
      <w:r w:rsidR="0032233C">
        <w:rPr>
          <w:rStyle w:val="ListLabel10"/>
          <w:rFonts w:eastAsiaTheme="minorEastAsia"/>
          <w:b/>
          <w:sz w:val="28"/>
          <w:szCs w:val="22"/>
          <w:u w:val="single"/>
        </w:rPr>
        <w:t xml:space="preserve"> года (четверг)</w:t>
      </w:r>
      <w:r w:rsidR="00A5225D" w:rsidRPr="00A5225D">
        <w:rPr>
          <w:rStyle w:val="ListLabel10"/>
          <w:rFonts w:eastAsiaTheme="minorEastAsia"/>
          <w:sz w:val="28"/>
          <w:szCs w:val="22"/>
        </w:rPr>
        <w:t xml:space="preserve"> </w:t>
      </w:r>
      <w:r w:rsidR="00A5225D">
        <w:rPr>
          <w:rStyle w:val="ListLabel10"/>
          <w:rFonts w:eastAsiaTheme="minorEastAsia"/>
          <w:sz w:val="22"/>
          <w:szCs w:val="22"/>
        </w:rPr>
        <w:t>н</w:t>
      </w:r>
      <w:r w:rsidR="00A5225D" w:rsidRPr="00A5225D">
        <w:rPr>
          <w:rStyle w:val="ListLabel10"/>
          <w:rFonts w:eastAsiaTheme="minorEastAsia"/>
          <w:sz w:val="22"/>
          <w:szCs w:val="22"/>
        </w:rPr>
        <w:t xml:space="preserve">ачало в 10:00 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 xml:space="preserve">Блок 6: </w:t>
      </w:r>
      <w:proofErr w:type="spellStart"/>
      <w:r w:rsidRPr="00003D7F">
        <w:rPr>
          <w:rStyle w:val="ListLabel10"/>
          <w:rFonts w:eastAsiaTheme="minorEastAsia"/>
          <w:sz w:val="22"/>
          <w:szCs w:val="22"/>
          <w:u w:val="single"/>
        </w:rPr>
        <w:t>Цифровизация</w:t>
      </w:r>
      <w:proofErr w:type="spellEnd"/>
      <w:r w:rsidRPr="00003D7F">
        <w:rPr>
          <w:rStyle w:val="ListLabel10"/>
          <w:rFonts w:eastAsiaTheme="minorEastAsia"/>
          <w:sz w:val="22"/>
          <w:szCs w:val="22"/>
          <w:u w:val="single"/>
        </w:rPr>
        <w:t xml:space="preserve">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Применение электронных средств при осуществлении муниципального контроля (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всеобщая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 xml:space="preserve"> </w:t>
      </w:r>
      <w:proofErr w:type="spellStart"/>
      <w:r w:rsidRPr="00003D7F">
        <w:rPr>
          <w:rStyle w:val="ListLabel10"/>
          <w:rFonts w:eastAsiaTheme="minorEastAsia"/>
          <w:sz w:val="22"/>
          <w:szCs w:val="22"/>
        </w:rPr>
        <w:t>цифровизация</w:t>
      </w:r>
      <w:proofErr w:type="spellEnd"/>
      <w:r w:rsidRPr="00003D7F">
        <w:rPr>
          <w:rStyle w:val="ListLabel10"/>
          <w:rFonts w:eastAsiaTheme="minorEastAsia"/>
          <w:sz w:val="22"/>
          <w:szCs w:val="22"/>
        </w:rPr>
        <w:t xml:space="preserve"> контроля). Переходный период для </w:t>
      </w:r>
      <w:proofErr w:type="spellStart"/>
      <w:r w:rsidRPr="00003D7F">
        <w:rPr>
          <w:rStyle w:val="ListLabel10"/>
          <w:rFonts w:eastAsiaTheme="minorEastAsia"/>
          <w:sz w:val="22"/>
          <w:szCs w:val="22"/>
        </w:rPr>
        <w:t>цифровизации</w:t>
      </w:r>
      <w:proofErr w:type="spellEnd"/>
      <w:r w:rsidRPr="00003D7F">
        <w:rPr>
          <w:rStyle w:val="ListLabel10"/>
          <w:rFonts w:eastAsiaTheme="minorEastAsia"/>
          <w:sz w:val="22"/>
          <w:szCs w:val="22"/>
        </w:rPr>
        <w:t>, порядок действий.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Роль Единого реестра видов контроля и Единого реестра КНМ. Иные реестры и ИС.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Составление документов и информирование исключительно в электронном виде. Как закрепить переходный период для своего муниципального образования.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Порядок отказа от досудебного обжалования на муниципальном уровне. 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7: Переходный период</w:t>
      </w:r>
    </w:p>
    <w:p w:rsidR="00003D7F" w:rsidRPr="00003D7F" w:rsidRDefault="00003D7F" w:rsidP="00003D7F">
      <w:pPr>
        <w:pStyle w:val="Default"/>
        <w:ind w:firstLine="429"/>
        <w:rPr>
          <w:color w:val="auto"/>
          <w:sz w:val="22"/>
          <w:szCs w:val="22"/>
        </w:rPr>
      </w:pPr>
      <w:r w:rsidRPr="00003D7F">
        <w:rPr>
          <w:color w:val="auto"/>
          <w:sz w:val="22"/>
          <w:szCs w:val="22"/>
        </w:rPr>
        <w:t xml:space="preserve">Особенности переходного периода для органов местного самоуправления. Алгоритм действий. 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8: Основные изменения отраслевых федеральных законов в рамках «закона-спутника» в части муниципального контроля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Анализ основных положений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части осуществления муниципального контроля.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Предусмотренные виды муниципального контроля, их предмет, объект и основные отличия от действующего порядка.</w:t>
      </w:r>
    </w:p>
    <w:p w:rsidR="00003D7F" w:rsidRPr="00003D7F" w:rsidRDefault="00003D7F" w:rsidP="00003D7F">
      <w:pPr>
        <w:pStyle w:val="Default"/>
        <w:rPr>
          <w:rStyle w:val="ListLabel10"/>
          <w:rFonts w:eastAsiaTheme="minorEastAsia"/>
          <w:sz w:val="22"/>
          <w:szCs w:val="22"/>
          <w:u w:val="single"/>
        </w:rPr>
      </w:pPr>
      <w:r w:rsidRPr="00003D7F">
        <w:rPr>
          <w:rStyle w:val="ListLabel10"/>
          <w:rFonts w:eastAsiaTheme="minorEastAsia"/>
          <w:sz w:val="22"/>
          <w:szCs w:val="22"/>
          <w:u w:val="single"/>
        </w:rPr>
        <w:t>Блок 9: Типовое положение о виде муниципального контроля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Общие требования к подготовке положений о виде муниципального контроля – сроки, порядок разработки и принятия.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Форма положения о виде. Два предлагаемых варианта типового </w:t>
      </w:r>
      <w:proofErr w:type="gramStart"/>
      <w:r w:rsidRPr="00003D7F">
        <w:rPr>
          <w:rStyle w:val="ListLabel10"/>
          <w:rFonts w:eastAsiaTheme="minorEastAsia"/>
          <w:sz w:val="22"/>
          <w:szCs w:val="22"/>
        </w:rPr>
        <w:t>положения</w:t>
      </w:r>
      <w:proofErr w:type="gramEnd"/>
      <w:r w:rsidRPr="00003D7F">
        <w:rPr>
          <w:rStyle w:val="ListLabel10"/>
          <w:rFonts w:eastAsiaTheme="minorEastAsia"/>
          <w:sz w:val="22"/>
          <w:szCs w:val="22"/>
        </w:rPr>
        <w:t xml:space="preserve"> – какое выбрать?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- с управлением рисками;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- без управления рисками;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- по перечню контрольных и профилактических мероприятий;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 xml:space="preserve">- по объему регулирования. 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Последовательное рассмотрение типового положения (максимального) по разделам и ключевым положениям. Основные развилки и логика решений.</w:t>
      </w:r>
    </w:p>
    <w:p w:rsidR="00003D7F" w:rsidRPr="00003D7F" w:rsidRDefault="00003D7F" w:rsidP="00003D7F">
      <w:pPr>
        <w:pStyle w:val="Default"/>
        <w:ind w:firstLine="429"/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Особенности переходного периода. В какой срок лучше принять положение о виде? Как вступление в силу положения о виде контроля повлияет на обязанности контрольного органа (например, по работе в Реестре контрольных (надзорных) мероприятий и Едином реестре видов контроля?)</w:t>
      </w:r>
    </w:p>
    <w:p w:rsidR="00003D7F" w:rsidRDefault="00003D7F" w:rsidP="00003D7F">
      <w:pPr>
        <w:rPr>
          <w:rStyle w:val="ListLabel10"/>
          <w:rFonts w:eastAsiaTheme="minorEastAsia"/>
          <w:sz w:val="22"/>
          <w:szCs w:val="22"/>
        </w:rPr>
      </w:pPr>
      <w:r w:rsidRPr="00003D7F">
        <w:rPr>
          <w:rStyle w:val="ListLabel10"/>
          <w:rFonts w:eastAsiaTheme="minorEastAsia"/>
          <w:sz w:val="22"/>
          <w:szCs w:val="22"/>
        </w:rPr>
        <w:t>Какие акты, помимо положения должны принять органы местного самоуправления? Сроки и особенности. Судьба административных регламентов.</w:t>
      </w:r>
    </w:p>
    <w:p w:rsidR="00A5225D" w:rsidRDefault="00A5225D" w:rsidP="00003D7F">
      <w:pPr>
        <w:rPr>
          <w:rStyle w:val="ListLabel10"/>
          <w:rFonts w:eastAsiaTheme="minorEastAsia"/>
          <w:sz w:val="22"/>
          <w:szCs w:val="22"/>
        </w:rPr>
      </w:pPr>
    </w:p>
    <w:p w:rsidR="00A5225D" w:rsidRDefault="00A5225D" w:rsidP="00A5225D">
      <w:pPr>
        <w:jc w:val="both"/>
        <w:rPr>
          <w:rStyle w:val="ListLabel10"/>
          <w:rFonts w:eastAsiaTheme="minorEastAsia"/>
          <w:sz w:val="22"/>
          <w:szCs w:val="22"/>
        </w:rPr>
      </w:pPr>
      <w:r>
        <w:rPr>
          <w:rStyle w:val="ListLabel10"/>
          <w:rFonts w:eastAsiaTheme="minorEastAsia"/>
          <w:sz w:val="28"/>
          <w:szCs w:val="22"/>
        </w:rPr>
        <w:t>Спикер</w:t>
      </w:r>
      <w:r w:rsidRPr="00A5225D">
        <w:rPr>
          <w:rStyle w:val="ListLabel10"/>
          <w:rFonts w:eastAsiaTheme="minorEastAsia"/>
          <w:sz w:val="28"/>
          <w:szCs w:val="22"/>
        </w:rPr>
        <w:t xml:space="preserve">: </w:t>
      </w:r>
      <w:r w:rsidRPr="00A5225D">
        <w:rPr>
          <w:rStyle w:val="ListLabel10"/>
          <w:rFonts w:eastAsiaTheme="minorEastAsia"/>
          <w:b/>
          <w:i/>
          <w:sz w:val="28"/>
          <w:szCs w:val="22"/>
        </w:rPr>
        <w:t>Пахомов Алексей Викторович</w:t>
      </w:r>
      <w:r w:rsidRPr="00A5225D">
        <w:rPr>
          <w:rStyle w:val="ListLabel10"/>
          <w:rFonts w:eastAsiaTheme="minorEastAsia"/>
          <w:sz w:val="28"/>
          <w:szCs w:val="22"/>
        </w:rPr>
        <w:t xml:space="preserve"> </w:t>
      </w:r>
      <w:r w:rsidRPr="00A5225D">
        <w:rPr>
          <w:rStyle w:val="ListLabel10"/>
          <w:rFonts w:eastAsiaTheme="minorEastAsia"/>
          <w:sz w:val="22"/>
          <w:szCs w:val="22"/>
        </w:rPr>
        <w:t xml:space="preserve">- </w:t>
      </w:r>
      <w:r w:rsidRPr="00A5225D">
        <w:rPr>
          <w:rStyle w:val="ListLabel10"/>
          <w:rFonts w:eastAsiaTheme="minorEastAsia"/>
          <w:sz w:val="20"/>
          <w:szCs w:val="22"/>
        </w:rPr>
        <w:t>Советник Аналитического центра при Правительстве Российской Федерации», один из разработчиков Федерального закона «О государственном контроле (надзоре) и муниципальном контроле в РФ», член Ассоциации юристов России, Общероссийского объединения муниципальных юристов России, автор ряда публикаций по вопросам развития местного самоуправления, организации государственного и муниципального контроля.</w:t>
      </w:r>
    </w:p>
    <w:p w:rsidR="00003D7F" w:rsidRPr="00003D7F" w:rsidRDefault="004C4B46" w:rsidP="00A5225D">
      <w:pPr>
        <w:pStyle w:val="Default"/>
        <w:spacing w:before="120" w:after="120"/>
        <w:jc w:val="center"/>
        <w:rPr>
          <w:sz w:val="28"/>
          <w:szCs w:val="22"/>
          <w:u w:val="single"/>
        </w:rPr>
      </w:pPr>
      <w:r>
        <w:rPr>
          <w:rStyle w:val="ListLabel10"/>
          <w:rFonts w:eastAsiaTheme="minorEastAsia"/>
          <w:b/>
          <w:sz w:val="28"/>
          <w:szCs w:val="22"/>
          <w:u w:val="single"/>
        </w:rPr>
        <w:t>18</w:t>
      </w:r>
      <w:r w:rsidR="00003D7F" w:rsidRP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февраля</w:t>
      </w:r>
      <w:r w:rsidR="00003D7F" w:rsidRPr="00A5225D">
        <w:rPr>
          <w:rStyle w:val="ListLabel10"/>
          <w:rFonts w:eastAsiaTheme="minorEastAsia"/>
          <w:b/>
          <w:sz w:val="28"/>
          <w:szCs w:val="22"/>
          <w:u w:val="single"/>
        </w:rPr>
        <w:t xml:space="preserve"> 202</w:t>
      </w:r>
      <w:r>
        <w:rPr>
          <w:rStyle w:val="ListLabel10"/>
          <w:rFonts w:eastAsiaTheme="minorEastAsia"/>
          <w:b/>
          <w:sz w:val="28"/>
          <w:szCs w:val="22"/>
          <w:u w:val="single"/>
        </w:rPr>
        <w:t>2</w:t>
      </w:r>
      <w:r w:rsidR="0032233C">
        <w:rPr>
          <w:rStyle w:val="ListLabel10"/>
          <w:rFonts w:eastAsiaTheme="minorEastAsia"/>
          <w:b/>
          <w:sz w:val="28"/>
          <w:szCs w:val="22"/>
          <w:u w:val="single"/>
        </w:rPr>
        <w:t xml:space="preserve"> года (пятница)</w:t>
      </w:r>
      <w:r w:rsidR="00A5225D" w:rsidRPr="00A5225D">
        <w:rPr>
          <w:rStyle w:val="ListLabel10"/>
          <w:rFonts w:eastAsiaTheme="minorEastAsia"/>
          <w:sz w:val="22"/>
          <w:szCs w:val="22"/>
        </w:rPr>
        <w:t xml:space="preserve"> начало в 10:00</w:t>
      </w:r>
    </w:p>
    <w:p w:rsidR="00003D7F" w:rsidRPr="00E641F0" w:rsidRDefault="00003D7F" w:rsidP="00003D7F">
      <w:pPr>
        <w:pStyle w:val="a9"/>
        <w:numPr>
          <w:ilvl w:val="0"/>
          <w:numId w:val="10"/>
        </w:numPr>
        <w:tabs>
          <w:tab w:val="left" w:pos="2410"/>
        </w:tabs>
        <w:jc w:val="both"/>
      </w:pPr>
      <w:r w:rsidRPr="00E641F0">
        <w:rPr>
          <w:b/>
        </w:rPr>
        <w:t>ОБЪЕКТЫ НЕДВИЖИМОСТИ</w:t>
      </w:r>
      <w:r w:rsidRPr="00E641F0">
        <w:rPr>
          <w:bCs/>
        </w:rPr>
        <w:t>:</w:t>
      </w:r>
    </w:p>
    <w:p w:rsidR="00003D7F" w:rsidRPr="00E907B6" w:rsidRDefault="00003D7F" w:rsidP="00003D7F">
      <w:pPr>
        <w:pStyle w:val="a9"/>
        <w:numPr>
          <w:ilvl w:val="0"/>
          <w:numId w:val="17"/>
        </w:numPr>
        <w:ind w:left="176" w:hanging="142"/>
        <w:jc w:val="both"/>
        <w:rPr>
          <w:sz w:val="20"/>
          <w:szCs w:val="22"/>
        </w:rPr>
      </w:pPr>
      <w:r w:rsidRPr="00E907B6">
        <w:rPr>
          <w:sz w:val="20"/>
          <w:szCs w:val="22"/>
        </w:rPr>
        <w:t xml:space="preserve">Последние требования к признанию зданий и сооружений объектами недвижимости. </w:t>
      </w:r>
      <w:r w:rsidRPr="00E907B6">
        <w:rPr>
          <w:b/>
          <w:sz w:val="20"/>
          <w:szCs w:val="22"/>
        </w:rPr>
        <w:t>О подходах к разграничению видов имущества линейного объекта</w:t>
      </w:r>
      <w:r w:rsidRPr="00E907B6">
        <w:rPr>
          <w:sz w:val="20"/>
          <w:szCs w:val="22"/>
        </w:rPr>
        <w:t xml:space="preserve"> (движимое или недвижимое); отнесение к единому комплексу линейного объекта оборудования, машин и механизмов - позиции федеральных органов государственной власти.</w:t>
      </w:r>
    </w:p>
    <w:p w:rsidR="00003D7F" w:rsidRPr="00E907B6" w:rsidRDefault="00003D7F" w:rsidP="00003D7F">
      <w:pPr>
        <w:pStyle w:val="a9"/>
        <w:numPr>
          <w:ilvl w:val="0"/>
          <w:numId w:val="17"/>
        </w:numPr>
        <w:ind w:left="176" w:hanging="142"/>
        <w:jc w:val="both"/>
        <w:rPr>
          <w:b/>
          <w:bCs/>
          <w:sz w:val="20"/>
          <w:szCs w:val="22"/>
          <w:bdr w:val="none" w:sz="0" w:space="0" w:color="auto" w:frame="1"/>
        </w:rPr>
      </w:pPr>
      <w:r w:rsidRPr="00E907B6">
        <w:rPr>
          <w:sz w:val="20"/>
          <w:szCs w:val="22"/>
        </w:rPr>
        <w:t xml:space="preserve">Обязанность органов местного </w:t>
      </w:r>
      <w:proofErr w:type="gramStart"/>
      <w:r w:rsidRPr="00E907B6">
        <w:rPr>
          <w:sz w:val="20"/>
          <w:szCs w:val="22"/>
        </w:rPr>
        <w:t>самоуправления</w:t>
      </w:r>
      <w:proofErr w:type="gramEnd"/>
      <w:r w:rsidRPr="00E907B6">
        <w:rPr>
          <w:sz w:val="20"/>
          <w:szCs w:val="22"/>
        </w:rPr>
        <w:t xml:space="preserve"> </w:t>
      </w:r>
      <w:r w:rsidRPr="00E907B6">
        <w:rPr>
          <w:b/>
          <w:sz w:val="20"/>
          <w:szCs w:val="22"/>
        </w:rPr>
        <w:t>по снятию прекративших свое существование объектов недвижимости</w:t>
      </w:r>
      <w:r w:rsidRPr="00E907B6">
        <w:rPr>
          <w:sz w:val="20"/>
          <w:szCs w:val="22"/>
        </w:rPr>
        <w:t xml:space="preserve">. Другие дополнительные права и обязанности органов местного </w:t>
      </w:r>
      <w:proofErr w:type="gramStart"/>
      <w:r w:rsidRPr="00E907B6">
        <w:rPr>
          <w:sz w:val="20"/>
          <w:szCs w:val="22"/>
        </w:rPr>
        <w:t>самоуправления</w:t>
      </w:r>
      <w:proofErr w:type="gramEnd"/>
      <w:r w:rsidRPr="00E907B6">
        <w:rPr>
          <w:sz w:val="20"/>
          <w:szCs w:val="22"/>
        </w:rPr>
        <w:t xml:space="preserve"> при выявлении правообладателей ранее учтенных объектов недвижимости. Наполнение ЕГРН информацией </w:t>
      </w:r>
      <w:r w:rsidRPr="00E907B6">
        <w:rPr>
          <w:b/>
          <w:sz w:val="20"/>
          <w:szCs w:val="22"/>
        </w:rPr>
        <w:t>о правообладателях ранее учтенных объектов недвижимости</w:t>
      </w:r>
      <w:r w:rsidRPr="00E907B6">
        <w:rPr>
          <w:sz w:val="20"/>
          <w:szCs w:val="22"/>
        </w:rPr>
        <w:t xml:space="preserve"> - новый порядок работы с ними с 2021 г.</w:t>
      </w:r>
    </w:p>
    <w:p w:rsidR="00003D7F" w:rsidRPr="00E907B6" w:rsidRDefault="00003D7F" w:rsidP="00003D7F">
      <w:pPr>
        <w:pStyle w:val="ConsPlusTitle"/>
        <w:numPr>
          <w:ilvl w:val="0"/>
          <w:numId w:val="17"/>
        </w:numPr>
        <w:shd w:val="clear" w:color="auto" w:fill="FFFFFF"/>
        <w:ind w:left="176" w:hanging="142"/>
        <w:jc w:val="both"/>
        <w:rPr>
          <w:b w:val="0"/>
          <w:bCs w:val="0"/>
          <w:sz w:val="20"/>
          <w:szCs w:val="22"/>
          <w:bdr w:val="none" w:sz="0" w:space="0" w:color="auto" w:frame="1"/>
        </w:rPr>
      </w:pPr>
      <w:r w:rsidRPr="00E907B6">
        <w:rPr>
          <w:rFonts w:ascii="Times New Roman" w:hAnsi="Times New Roman" w:cs="Times New Roman"/>
          <w:sz w:val="20"/>
          <w:szCs w:val="22"/>
        </w:rPr>
        <w:t xml:space="preserve">Регистрация ИЖС </w:t>
      </w:r>
      <w:r w:rsidRPr="00E907B6">
        <w:rPr>
          <w:rFonts w:ascii="Times New Roman" w:hAnsi="Times New Roman" w:cs="Times New Roman"/>
          <w:b w:val="0"/>
          <w:sz w:val="20"/>
          <w:szCs w:val="22"/>
        </w:rPr>
        <w:t xml:space="preserve">в упрощенном порядке (позиция </w:t>
      </w:r>
      <w:proofErr w:type="spellStart"/>
      <w:r w:rsidRPr="00E907B6">
        <w:rPr>
          <w:rFonts w:ascii="Times New Roman" w:hAnsi="Times New Roman" w:cs="Times New Roman"/>
          <w:b w:val="0"/>
          <w:sz w:val="20"/>
          <w:szCs w:val="22"/>
        </w:rPr>
        <w:t>Росреестра</w:t>
      </w:r>
      <w:proofErr w:type="spellEnd"/>
      <w:r w:rsidRPr="00E907B6">
        <w:rPr>
          <w:rFonts w:ascii="Times New Roman" w:hAnsi="Times New Roman" w:cs="Times New Roman"/>
          <w:b w:val="0"/>
          <w:sz w:val="20"/>
          <w:szCs w:val="22"/>
        </w:rPr>
        <w:t xml:space="preserve"> </w:t>
      </w:r>
      <w:r w:rsidRPr="00E907B6">
        <w:rPr>
          <w:rFonts w:ascii="Times New Roman" w:hAnsi="Times New Roman" w:cs="Times New Roman"/>
          <w:sz w:val="20"/>
          <w:szCs w:val="22"/>
        </w:rPr>
        <w:t>по отступам от границ участка, соблюдению ВРИ, площади объекта</w:t>
      </w:r>
      <w:r w:rsidRPr="00E907B6">
        <w:rPr>
          <w:rFonts w:ascii="Times New Roman" w:hAnsi="Times New Roman" w:cs="Times New Roman"/>
          <w:b w:val="0"/>
          <w:sz w:val="20"/>
          <w:szCs w:val="22"/>
        </w:rPr>
        <w:t xml:space="preserve"> и зонам с особыми условиями использования).</w:t>
      </w:r>
    </w:p>
    <w:p w:rsidR="00003D7F" w:rsidRPr="00E907B6" w:rsidRDefault="00003D7F" w:rsidP="00003D7F">
      <w:pPr>
        <w:pStyle w:val="ConsPlusTitle"/>
        <w:numPr>
          <w:ilvl w:val="0"/>
          <w:numId w:val="17"/>
        </w:numPr>
        <w:shd w:val="clear" w:color="auto" w:fill="FFFFFF"/>
        <w:ind w:left="176" w:hanging="142"/>
        <w:jc w:val="both"/>
        <w:rPr>
          <w:b w:val="0"/>
          <w:bCs w:val="0"/>
          <w:sz w:val="20"/>
          <w:szCs w:val="22"/>
          <w:bdr w:val="none" w:sz="0" w:space="0" w:color="auto" w:frame="1"/>
        </w:rPr>
      </w:pPr>
      <w:r w:rsidRPr="00E907B6">
        <w:rPr>
          <w:rFonts w:ascii="Times New Roman" w:hAnsi="Times New Roman" w:cs="Times New Roman"/>
          <w:sz w:val="20"/>
          <w:szCs w:val="22"/>
        </w:rPr>
        <w:t>Строительство жилых домов на сельскохозяйственных угодьях</w:t>
      </w:r>
      <w:r w:rsidRPr="00E907B6">
        <w:rPr>
          <w:rFonts w:ascii="Times New Roman" w:hAnsi="Times New Roman" w:cs="Times New Roman"/>
          <w:b w:val="0"/>
          <w:sz w:val="20"/>
          <w:szCs w:val="22"/>
        </w:rPr>
        <w:t>: критерии домов в поле, упрощенный порядок их регистрации, а также установленные запреты для строительства.</w:t>
      </w:r>
    </w:p>
    <w:p w:rsidR="00003D7F" w:rsidRPr="00E641F0" w:rsidRDefault="00003D7F" w:rsidP="00003D7F">
      <w:pPr>
        <w:pStyle w:val="a9"/>
        <w:numPr>
          <w:ilvl w:val="0"/>
          <w:numId w:val="10"/>
        </w:numPr>
        <w:tabs>
          <w:tab w:val="left" w:pos="2410"/>
        </w:tabs>
        <w:jc w:val="both"/>
        <w:rPr>
          <w:i/>
        </w:rPr>
      </w:pPr>
      <w:r w:rsidRPr="00E641F0">
        <w:rPr>
          <w:b/>
        </w:rPr>
        <w:t>АРЕНДНЫЕ ОТНОШЕНИЯ в</w:t>
      </w:r>
      <w:r w:rsidRPr="00E641F0">
        <w:rPr>
          <w:i/>
        </w:rPr>
        <w:t xml:space="preserve"> </w:t>
      </w:r>
      <w:r w:rsidRPr="00E641F0">
        <w:rPr>
          <w:b/>
        </w:rPr>
        <w:t>управлении недвижимостью</w:t>
      </w:r>
      <w:r w:rsidRPr="00E641F0">
        <w:t>:</w:t>
      </w:r>
    </w:p>
    <w:p w:rsidR="00003D7F" w:rsidRPr="00E907B6" w:rsidRDefault="00003D7F" w:rsidP="00003D7F">
      <w:pPr>
        <w:pStyle w:val="a9"/>
        <w:numPr>
          <w:ilvl w:val="0"/>
          <w:numId w:val="11"/>
        </w:numPr>
        <w:tabs>
          <w:tab w:val="left" w:pos="2410"/>
        </w:tabs>
        <w:ind w:left="176" w:hanging="142"/>
        <w:jc w:val="both"/>
        <w:rPr>
          <w:sz w:val="20"/>
        </w:rPr>
      </w:pPr>
      <w:r w:rsidRPr="00E907B6">
        <w:rPr>
          <w:b/>
          <w:sz w:val="20"/>
        </w:rPr>
        <w:t>Предоставление земельных участков в аренду</w:t>
      </w:r>
      <w:r w:rsidRPr="00E907B6">
        <w:rPr>
          <w:sz w:val="20"/>
        </w:rPr>
        <w:t xml:space="preserve"> из государственной или муниципальной собственности – последние практики и судебные решения.</w:t>
      </w:r>
    </w:p>
    <w:p w:rsidR="00003D7F" w:rsidRPr="00E907B6" w:rsidRDefault="00003D7F" w:rsidP="00003D7F">
      <w:pPr>
        <w:pStyle w:val="a9"/>
        <w:numPr>
          <w:ilvl w:val="0"/>
          <w:numId w:val="11"/>
        </w:numPr>
        <w:tabs>
          <w:tab w:val="left" w:pos="2410"/>
        </w:tabs>
        <w:ind w:left="176" w:hanging="142"/>
        <w:jc w:val="both"/>
        <w:rPr>
          <w:sz w:val="20"/>
        </w:rPr>
      </w:pPr>
      <w:r w:rsidRPr="00E907B6">
        <w:rPr>
          <w:b/>
          <w:sz w:val="20"/>
        </w:rPr>
        <w:t>Сервитут с арендатором</w:t>
      </w:r>
      <w:r w:rsidRPr="00E907B6">
        <w:rPr>
          <w:sz w:val="20"/>
        </w:rPr>
        <w:t xml:space="preserve"> земельного участка для размещения линейного объекта.</w:t>
      </w:r>
    </w:p>
    <w:p w:rsidR="00003D7F" w:rsidRPr="00E907B6" w:rsidRDefault="00003D7F" w:rsidP="00003D7F">
      <w:pPr>
        <w:pStyle w:val="a9"/>
        <w:numPr>
          <w:ilvl w:val="0"/>
          <w:numId w:val="11"/>
        </w:numPr>
        <w:tabs>
          <w:tab w:val="left" w:pos="2410"/>
        </w:tabs>
        <w:ind w:left="176" w:hanging="142"/>
        <w:jc w:val="both"/>
        <w:rPr>
          <w:sz w:val="20"/>
        </w:rPr>
      </w:pPr>
      <w:r w:rsidRPr="00E907B6">
        <w:rPr>
          <w:b/>
          <w:sz w:val="20"/>
        </w:rPr>
        <w:t>Существенные условия</w:t>
      </w:r>
      <w:r w:rsidRPr="00E907B6">
        <w:rPr>
          <w:sz w:val="20"/>
        </w:rPr>
        <w:t xml:space="preserve"> договора аренды земельного участка. </w:t>
      </w:r>
      <w:r w:rsidRPr="00E907B6">
        <w:rPr>
          <w:b/>
          <w:sz w:val="20"/>
        </w:rPr>
        <w:t>Отказ от заключения</w:t>
      </w:r>
      <w:r w:rsidRPr="00E907B6">
        <w:rPr>
          <w:sz w:val="20"/>
        </w:rPr>
        <w:t xml:space="preserve"> договора аренды. </w:t>
      </w:r>
      <w:r w:rsidRPr="00E907B6">
        <w:rPr>
          <w:b/>
          <w:sz w:val="20"/>
        </w:rPr>
        <w:t>Регистрация договора аренды</w:t>
      </w:r>
      <w:r w:rsidRPr="00E907B6">
        <w:rPr>
          <w:sz w:val="20"/>
        </w:rPr>
        <w:t xml:space="preserve"> – необходимый объем документов, в том числе для государственной регистрации права на линейные объекты.</w:t>
      </w:r>
    </w:p>
    <w:p w:rsidR="00003D7F" w:rsidRPr="00E907B6" w:rsidRDefault="00003D7F" w:rsidP="00003D7F">
      <w:pPr>
        <w:pStyle w:val="a9"/>
        <w:numPr>
          <w:ilvl w:val="0"/>
          <w:numId w:val="11"/>
        </w:numPr>
        <w:tabs>
          <w:tab w:val="left" w:pos="2410"/>
        </w:tabs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Предоставление земельных участков </w:t>
      </w:r>
      <w:r w:rsidRPr="00E907B6">
        <w:rPr>
          <w:b/>
          <w:sz w:val="20"/>
        </w:rPr>
        <w:t>в субаренду</w:t>
      </w:r>
      <w:r w:rsidRPr="00E907B6">
        <w:rPr>
          <w:sz w:val="20"/>
        </w:rPr>
        <w:t>.</w:t>
      </w:r>
    </w:p>
    <w:p w:rsidR="00003D7F" w:rsidRPr="00E907B6" w:rsidRDefault="00003D7F" w:rsidP="00003D7F">
      <w:pPr>
        <w:pStyle w:val="a9"/>
        <w:numPr>
          <w:ilvl w:val="0"/>
          <w:numId w:val="11"/>
        </w:numPr>
        <w:tabs>
          <w:tab w:val="left" w:pos="2410"/>
        </w:tabs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О заключении договора аренды </w:t>
      </w:r>
      <w:r w:rsidRPr="00E907B6">
        <w:rPr>
          <w:b/>
          <w:sz w:val="20"/>
        </w:rPr>
        <w:t>на новый срок.</w:t>
      </w:r>
    </w:p>
    <w:p w:rsidR="00003D7F" w:rsidRPr="00E907B6" w:rsidRDefault="00003D7F" w:rsidP="00003D7F">
      <w:pPr>
        <w:pStyle w:val="a9"/>
        <w:numPr>
          <w:ilvl w:val="0"/>
          <w:numId w:val="10"/>
        </w:numPr>
        <w:tabs>
          <w:tab w:val="left" w:pos="2410"/>
        </w:tabs>
        <w:jc w:val="both"/>
        <w:rPr>
          <w:sz w:val="22"/>
        </w:rPr>
      </w:pPr>
      <w:r w:rsidRPr="00E907B6">
        <w:rPr>
          <w:b/>
          <w:sz w:val="22"/>
        </w:rPr>
        <w:t>ОТДЕЛЬНЫЕ РЕЖИМЫ в ЗЕМЛЕПОЛЬЗОВАНИИ и СТРОИТЕЛЬСТВЕ</w:t>
      </w:r>
      <w:r w:rsidRPr="00E907B6">
        <w:rPr>
          <w:sz w:val="22"/>
        </w:rPr>
        <w:t>:</w:t>
      </w:r>
    </w:p>
    <w:p w:rsidR="00003D7F" w:rsidRPr="00E907B6" w:rsidRDefault="00003D7F" w:rsidP="00003D7F">
      <w:pPr>
        <w:pStyle w:val="a9"/>
        <w:numPr>
          <w:ilvl w:val="0"/>
          <w:numId w:val="18"/>
        </w:numPr>
        <w:tabs>
          <w:tab w:val="left" w:pos="2410"/>
        </w:tabs>
        <w:ind w:left="176" w:hanging="142"/>
        <w:jc w:val="both"/>
        <w:rPr>
          <w:b/>
          <w:sz w:val="20"/>
          <w:szCs w:val="20"/>
        </w:rPr>
      </w:pPr>
      <w:r w:rsidRPr="00E907B6">
        <w:rPr>
          <w:b/>
          <w:sz w:val="20"/>
          <w:szCs w:val="20"/>
        </w:rPr>
        <w:t>Использование береговой полосы</w:t>
      </w:r>
      <w:r w:rsidRPr="00E907B6">
        <w:rPr>
          <w:sz w:val="20"/>
          <w:szCs w:val="20"/>
        </w:rPr>
        <w:t xml:space="preserve">, а также земель и земельных участков, прилегающих к водным объектам. </w:t>
      </w:r>
      <w:r w:rsidRPr="00E907B6">
        <w:rPr>
          <w:b/>
          <w:sz w:val="20"/>
          <w:szCs w:val="20"/>
        </w:rPr>
        <w:t>Предоставление земельных участков</w:t>
      </w:r>
      <w:r w:rsidRPr="00E907B6">
        <w:rPr>
          <w:sz w:val="20"/>
          <w:szCs w:val="20"/>
        </w:rPr>
        <w:t xml:space="preserve">, расположенных в пределах береговой полосы, в том числе </w:t>
      </w:r>
      <w:r w:rsidRPr="00E907B6">
        <w:rPr>
          <w:b/>
          <w:sz w:val="20"/>
          <w:szCs w:val="20"/>
        </w:rPr>
        <w:t>для целей строительства</w:t>
      </w:r>
      <w:r w:rsidRPr="00E907B6">
        <w:rPr>
          <w:sz w:val="20"/>
          <w:szCs w:val="20"/>
        </w:rPr>
        <w:t xml:space="preserve"> линейных объектов.</w:t>
      </w:r>
    </w:p>
    <w:p w:rsidR="00003D7F" w:rsidRPr="00E907B6" w:rsidRDefault="00003D7F" w:rsidP="00003D7F">
      <w:pPr>
        <w:pStyle w:val="ConsPlusTitle"/>
        <w:numPr>
          <w:ilvl w:val="0"/>
          <w:numId w:val="18"/>
        </w:numPr>
        <w:shd w:val="clear" w:color="auto" w:fill="FFFFFF"/>
        <w:ind w:left="176"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907B6">
        <w:rPr>
          <w:rFonts w:ascii="Times New Roman" w:hAnsi="Times New Roman" w:cs="Times New Roman"/>
          <w:sz w:val="20"/>
          <w:szCs w:val="20"/>
        </w:rPr>
        <w:t xml:space="preserve">Режим </w:t>
      </w:r>
      <w:proofErr w:type="spellStart"/>
      <w:r w:rsidRPr="00E907B6">
        <w:rPr>
          <w:rFonts w:ascii="Times New Roman" w:hAnsi="Times New Roman" w:cs="Times New Roman"/>
          <w:sz w:val="20"/>
          <w:szCs w:val="20"/>
        </w:rPr>
        <w:t>приаэродромной</w:t>
      </w:r>
      <w:proofErr w:type="spellEnd"/>
      <w:r w:rsidRPr="00E907B6">
        <w:rPr>
          <w:rFonts w:ascii="Times New Roman" w:hAnsi="Times New Roman" w:cs="Times New Roman"/>
          <w:sz w:val="20"/>
          <w:szCs w:val="20"/>
        </w:rPr>
        <w:t xml:space="preserve"> территории</w:t>
      </w: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 в переходный период до 2025 года – </w:t>
      </w:r>
      <w:r w:rsidRPr="00E907B6">
        <w:rPr>
          <w:rFonts w:ascii="Times New Roman" w:hAnsi="Times New Roman" w:cs="Times New Roman"/>
          <w:sz w:val="20"/>
          <w:szCs w:val="20"/>
        </w:rPr>
        <w:t>снятие запретов на регистрацию</w:t>
      </w: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 отдельных объектов недвижимости, расположенных в </w:t>
      </w:r>
      <w:proofErr w:type="spellStart"/>
      <w:r w:rsidRPr="00E907B6">
        <w:rPr>
          <w:rFonts w:ascii="Times New Roman" w:hAnsi="Times New Roman" w:cs="Times New Roman"/>
          <w:b w:val="0"/>
          <w:sz w:val="20"/>
          <w:szCs w:val="20"/>
        </w:rPr>
        <w:t>приаэродромной</w:t>
      </w:r>
      <w:proofErr w:type="spellEnd"/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 территории.</w:t>
      </w:r>
    </w:p>
    <w:p w:rsidR="00003D7F" w:rsidRPr="00E907B6" w:rsidRDefault="00003D7F" w:rsidP="00003D7F">
      <w:pPr>
        <w:pStyle w:val="ConsPlusTitle"/>
        <w:numPr>
          <w:ilvl w:val="0"/>
          <w:numId w:val="18"/>
        </w:numPr>
        <w:shd w:val="clear" w:color="auto" w:fill="FFFFFF"/>
        <w:ind w:left="176"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Строительство, реконструкция, капитальный ремонт, ввод в эксплуатацию и вывод из эксплуатации </w:t>
      </w:r>
      <w:r w:rsidRPr="00E907B6">
        <w:rPr>
          <w:rFonts w:ascii="Times New Roman" w:hAnsi="Times New Roman" w:cs="Times New Roman"/>
          <w:sz w:val="20"/>
          <w:szCs w:val="20"/>
        </w:rPr>
        <w:t>объектов капитального строительства на землях Лесного фонда</w:t>
      </w:r>
      <w:r w:rsidRPr="00E907B6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003D7F" w:rsidRPr="00E907B6" w:rsidRDefault="00003D7F" w:rsidP="00003D7F">
      <w:pPr>
        <w:pStyle w:val="ConsPlusTitle"/>
        <w:numPr>
          <w:ilvl w:val="0"/>
          <w:numId w:val="18"/>
        </w:numPr>
        <w:shd w:val="clear" w:color="auto" w:fill="FFFFFF"/>
        <w:ind w:left="176"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Особенности строительства </w:t>
      </w:r>
      <w:r w:rsidRPr="00E907B6">
        <w:rPr>
          <w:rFonts w:ascii="Times New Roman" w:hAnsi="Times New Roman" w:cs="Times New Roman"/>
          <w:sz w:val="20"/>
          <w:szCs w:val="20"/>
        </w:rPr>
        <w:t>линейных объектов на землях Лесного фонда</w:t>
      </w:r>
      <w:r w:rsidRPr="00E907B6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003D7F" w:rsidRPr="00E907B6" w:rsidRDefault="00003D7F" w:rsidP="00003D7F">
      <w:pPr>
        <w:pStyle w:val="ConsPlusTitle"/>
        <w:numPr>
          <w:ilvl w:val="0"/>
          <w:numId w:val="18"/>
        </w:numPr>
        <w:shd w:val="clear" w:color="auto" w:fill="FFFFFF"/>
        <w:ind w:left="176" w:hanging="142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Практика признания прав на </w:t>
      </w:r>
      <w:r w:rsidRPr="00E907B6">
        <w:rPr>
          <w:rFonts w:ascii="Times New Roman" w:hAnsi="Times New Roman" w:cs="Times New Roman"/>
          <w:sz w:val="20"/>
          <w:szCs w:val="20"/>
        </w:rPr>
        <w:t>здания и сооружения в охранных зонах трубопроводов</w:t>
      </w:r>
      <w:r w:rsidRPr="00E907B6">
        <w:rPr>
          <w:rFonts w:ascii="Times New Roman" w:hAnsi="Times New Roman" w:cs="Times New Roman"/>
          <w:b w:val="0"/>
          <w:sz w:val="20"/>
          <w:szCs w:val="20"/>
        </w:rPr>
        <w:t xml:space="preserve"> и в границах минимальных расстояний до магистральных или промышленных трубопроводов.</w:t>
      </w:r>
    </w:p>
    <w:p w:rsidR="00003D7F" w:rsidRPr="00E907B6" w:rsidRDefault="00003D7F" w:rsidP="00003D7F">
      <w:pPr>
        <w:tabs>
          <w:tab w:val="left" w:pos="2410"/>
        </w:tabs>
        <w:ind w:left="426"/>
        <w:jc w:val="both"/>
        <w:rPr>
          <w:sz w:val="22"/>
        </w:rPr>
      </w:pPr>
      <w:r w:rsidRPr="00E907B6">
        <w:rPr>
          <w:b/>
          <w:sz w:val="22"/>
        </w:rPr>
        <w:t>4</w:t>
      </w:r>
      <w:r>
        <w:rPr>
          <w:b/>
          <w:sz w:val="22"/>
        </w:rPr>
        <w:t>.</w:t>
      </w:r>
      <w:r w:rsidRPr="00E907B6">
        <w:rPr>
          <w:b/>
          <w:i/>
          <w:sz w:val="22"/>
        </w:rPr>
        <w:t xml:space="preserve"> </w:t>
      </w:r>
      <w:r w:rsidRPr="00E907B6">
        <w:rPr>
          <w:b/>
          <w:sz w:val="22"/>
        </w:rPr>
        <w:t>МАСШТАБНЫЕ ИЗМЕНЕНИЯ В НЕДР</w:t>
      </w:r>
      <w:proofErr w:type="gramStart"/>
      <w:r w:rsidRPr="00E907B6">
        <w:rPr>
          <w:b/>
          <w:sz w:val="22"/>
        </w:rPr>
        <w:t>О-</w:t>
      </w:r>
      <w:proofErr w:type="gramEnd"/>
      <w:r w:rsidRPr="00E907B6">
        <w:rPr>
          <w:b/>
          <w:sz w:val="22"/>
        </w:rPr>
        <w:t xml:space="preserve">, </w:t>
      </w:r>
      <w:proofErr w:type="spellStart"/>
      <w:r w:rsidRPr="00E907B6">
        <w:rPr>
          <w:b/>
          <w:sz w:val="22"/>
        </w:rPr>
        <w:t>ЛЕСОпользовании</w:t>
      </w:r>
      <w:proofErr w:type="spellEnd"/>
      <w:r w:rsidRPr="00E907B6">
        <w:rPr>
          <w:b/>
          <w:sz w:val="22"/>
        </w:rPr>
        <w:t xml:space="preserve"> и СЕЛЬСКОХОЗЯЙСТВЕННОМ использовании земель</w:t>
      </w:r>
      <w:r w:rsidRPr="00E907B6">
        <w:rPr>
          <w:sz w:val="22"/>
        </w:rPr>
        <w:t>:</w:t>
      </w:r>
    </w:p>
    <w:p w:rsidR="00003D7F" w:rsidRPr="00E907B6" w:rsidRDefault="00003D7F" w:rsidP="00003D7F">
      <w:pPr>
        <w:pStyle w:val="a9"/>
        <w:numPr>
          <w:ilvl w:val="0"/>
          <w:numId w:val="19"/>
        </w:numPr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О последних </w:t>
      </w:r>
      <w:r w:rsidRPr="00E907B6">
        <w:rPr>
          <w:b/>
          <w:sz w:val="20"/>
        </w:rPr>
        <w:t>изменениях Закона</w:t>
      </w:r>
      <w:r w:rsidRPr="00E907B6">
        <w:rPr>
          <w:sz w:val="20"/>
        </w:rPr>
        <w:t xml:space="preserve"> </w:t>
      </w:r>
      <w:r w:rsidRPr="00E907B6">
        <w:rPr>
          <w:b/>
          <w:sz w:val="20"/>
        </w:rPr>
        <w:t>о недрах</w:t>
      </w:r>
      <w:r w:rsidRPr="00E907B6">
        <w:rPr>
          <w:sz w:val="20"/>
        </w:rPr>
        <w:t xml:space="preserve">, вступающих в силу с 1 января 2021 г. и серьезно изменяющих порядок и условия недропользования (новые требования к </w:t>
      </w:r>
      <w:r w:rsidRPr="00E907B6">
        <w:rPr>
          <w:b/>
          <w:sz w:val="20"/>
        </w:rPr>
        <w:t xml:space="preserve">аукционам, реестр недобросовестных </w:t>
      </w:r>
      <w:proofErr w:type="spellStart"/>
      <w:r w:rsidRPr="00E907B6">
        <w:rPr>
          <w:b/>
          <w:sz w:val="20"/>
        </w:rPr>
        <w:t>недропользователей</w:t>
      </w:r>
      <w:proofErr w:type="spellEnd"/>
      <w:r w:rsidRPr="00E907B6">
        <w:rPr>
          <w:sz w:val="20"/>
        </w:rPr>
        <w:t xml:space="preserve">, основания для прекращения недропользования, глубина </w:t>
      </w:r>
      <w:proofErr w:type="spellStart"/>
      <w:r w:rsidRPr="00E907B6">
        <w:rPr>
          <w:sz w:val="20"/>
        </w:rPr>
        <w:t>недропопользования</w:t>
      </w:r>
      <w:proofErr w:type="spellEnd"/>
      <w:r w:rsidRPr="00E907B6">
        <w:rPr>
          <w:sz w:val="20"/>
        </w:rPr>
        <w:t>, строительство и эксплуатация подземных сооружений и др.);</w:t>
      </w:r>
    </w:p>
    <w:p w:rsidR="00003D7F" w:rsidRPr="00E907B6" w:rsidRDefault="00003D7F" w:rsidP="00003D7F">
      <w:pPr>
        <w:pStyle w:val="a9"/>
        <w:numPr>
          <w:ilvl w:val="0"/>
          <w:numId w:val="19"/>
        </w:numPr>
        <w:shd w:val="clear" w:color="auto" w:fill="FFFFFF"/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Новые </w:t>
      </w:r>
      <w:r w:rsidRPr="00E907B6">
        <w:rPr>
          <w:b/>
          <w:sz w:val="20"/>
        </w:rPr>
        <w:t>условия лесопользования</w:t>
      </w:r>
      <w:r w:rsidRPr="00E907B6">
        <w:rPr>
          <w:sz w:val="20"/>
        </w:rPr>
        <w:t xml:space="preserve">: границы лесничества – внесение сведений в ЕГРН. </w:t>
      </w:r>
      <w:r w:rsidRPr="00E907B6">
        <w:rPr>
          <w:b/>
          <w:sz w:val="20"/>
        </w:rPr>
        <w:t>Случаи пересечения с границами населенного пункта</w:t>
      </w:r>
      <w:r w:rsidRPr="00E907B6">
        <w:rPr>
          <w:sz w:val="20"/>
        </w:rPr>
        <w:t xml:space="preserve">, территориальной зоны и порядок разрешения ситуации. Закрепление на местности местоположения границ лесничеств. </w:t>
      </w:r>
      <w:r w:rsidRPr="00E907B6">
        <w:rPr>
          <w:b/>
          <w:sz w:val="20"/>
        </w:rPr>
        <w:t>Новые полномочия органов местного самоуправления</w:t>
      </w:r>
      <w:r w:rsidRPr="00E907B6">
        <w:rPr>
          <w:sz w:val="20"/>
        </w:rPr>
        <w:t xml:space="preserve"> в лесопользовании и другие глобальные изменения Лесного кодекса РФ. </w:t>
      </w:r>
    </w:p>
    <w:p w:rsidR="00003D7F" w:rsidRPr="00E907B6" w:rsidRDefault="00003D7F" w:rsidP="00003D7F">
      <w:pPr>
        <w:pStyle w:val="a9"/>
        <w:numPr>
          <w:ilvl w:val="0"/>
          <w:numId w:val="19"/>
        </w:numPr>
        <w:shd w:val="clear" w:color="auto" w:fill="FFFFFF"/>
        <w:ind w:left="176" w:hanging="142"/>
        <w:jc w:val="both"/>
        <w:rPr>
          <w:b/>
          <w:i/>
          <w:sz w:val="20"/>
        </w:rPr>
      </w:pPr>
      <w:r w:rsidRPr="00E907B6">
        <w:rPr>
          <w:sz w:val="20"/>
        </w:rPr>
        <w:t xml:space="preserve">Порядок государственного </w:t>
      </w:r>
      <w:proofErr w:type="gramStart"/>
      <w:r w:rsidRPr="00E907B6">
        <w:rPr>
          <w:sz w:val="20"/>
        </w:rPr>
        <w:t xml:space="preserve">учета показателей </w:t>
      </w:r>
      <w:r w:rsidRPr="00E907B6">
        <w:rPr>
          <w:b/>
          <w:sz w:val="20"/>
        </w:rPr>
        <w:t>состояния плодородия земель</w:t>
      </w:r>
      <w:r w:rsidRPr="00E907B6">
        <w:rPr>
          <w:sz w:val="20"/>
        </w:rPr>
        <w:t xml:space="preserve"> сельскохозяйственного назначения</w:t>
      </w:r>
      <w:proofErr w:type="gramEnd"/>
      <w:r w:rsidRPr="00E907B6">
        <w:rPr>
          <w:sz w:val="20"/>
        </w:rPr>
        <w:t xml:space="preserve">. </w:t>
      </w:r>
    </w:p>
    <w:p w:rsidR="00003D7F" w:rsidRPr="00E907B6" w:rsidRDefault="00003D7F" w:rsidP="00003D7F">
      <w:pPr>
        <w:pStyle w:val="a9"/>
        <w:numPr>
          <w:ilvl w:val="0"/>
          <w:numId w:val="19"/>
        </w:numPr>
        <w:shd w:val="clear" w:color="auto" w:fill="FFFFFF"/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Судебная практика по делам, связанным с </w:t>
      </w:r>
      <w:r w:rsidRPr="00E907B6">
        <w:rPr>
          <w:b/>
          <w:sz w:val="20"/>
        </w:rPr>
        <w:t>предоставлением земельных участков сельскохозяйственным организациям</w:t>
      </w:r>
      <w:r w:rsidRPr="00E907B6">
        <w:rPr>
          <w:sz w:val="20"/>
        </w:rPr>
        <w:t xml:space="preserve"> и крестьянским (фермерским) хозяйствам.</w:t>
      </w:r>
    </w:p>
    <w:p w:rsidR="00003D7F" w:rsidRPr="00E907B6" w:rsidRDefault="00003D7F" w:rsidP="00003D7F">
      <w:pPr>
        <w:pStyle w:val="a9"/>
        <w:numPr>
          <w:ilvl w:val="0"/>
          <w:numId w:val="19"/>
        </w:numPr>
        <w:shd w:val="clear" w:color="auto" w:fill="FFFFFF"/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О </w:t>
      </w:r>
      <w:r w:rsidRPr="00E907B6">
        <w:rPr>
          <w:b/>
          <w:sz w:val="20"/>
        </w:rPr>
        <w:t>самоходных машинах и других видах техники</w:t>
      </w:r>
      <w:r w:rsidRPr="00E907B6">
        <w:rPr>
          <w:sz w:val="20"/>
        </w:rPr>
        <w:t xml:space="preserve"> - выдача паспортов, оценка технического состояния, проведение технического обслуживания, допуск к управлению самоходной машиной, единые требования к осуществлению регионального государственного контроля (надзора) в области технического состояния и эксплуатации самоходных машин.</w:t>
      </w:r>
    </w:p>
    <w:p w:rsidR="00003D7F" w:rsidRPr="00E907B6" w:rsidRDefault="00003D7F" w:rsidP="00003D7F">
      <w:pPr>
        <w:pStyle w:val="a9"/>
        <w:numPr>
          <w:ilvl w:val="0"/>
          <w:numId w:val="14"/>
        </w:numPr>
        <w:shd w:val="clear" w:color="auto" w:fill="FFFFFF"/>
        <w:ind w:left="426"/>
        <w:jc w:val="both"/>
        <w:rPr>
          <w:bCs/>
          <w:sz w:val="22"/>
          <w:szCs w:val="21"/>
        </w:rPr>
      </w:pPr>
      <w:r w:rsidRPr="00E907B6">
        <w:rPr>
          <w:b/>
          <w:sz w:val="22"/>
        </w:rPr>
        <w:t xml:space="preserve">Последние изменения ГРАДОСТРОИТЕЛЬНОГО ПРАВА </w:t>
      </w:r>
      <w:r w:rsidRPr="00E907B6">
        <w:rPr>
          <w:b/>
          <w:bCs/>
          <w:sz w:val="22"/>
          <w:szCs w:val="21"/>
        </w:rPr>
        <w:t>НОВОЕ В ПОДГОТОВКЕ ДОКУМЕНТАЦИИ в СТРОИТЕЛЬСТВЕ</w:t>
      </w:r>
      <w:r w:rsidRPr="00E907B6">
        <w:rPr>
          <w:bCs/>
          <w:sz w:val="22"/>
          <w:szCs w:val="21"/>
        </w:rPr>
        <w:t>: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bCs/>
          <w:sz w:val="20"/>
        </w:rPr>
      </w:pPr>
      <w:r w:rsidRPr="00E907B6">
        <w:rPr>
          <w:b/>
          <w:bCs/>
          <w:sz w:val="20"/>
        </w:rPr>
        <w:t>Перечень мероприятий</w:t>
      </w:r>
      <w:r w:rsidRPr="00E907B6">
        <w:rPr>
          <w:bCs/>
          <w:sz w:val="20"/>
        </w:rPr>
        <w:t>, осуществляемых застройщиком, техническим заказчиком, органами местного самоуправления в целях строительства, реконструкции объекта капитального строительства.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bCs/>
          <w:sz w:val="20"/>
        </w:rPr>
      </w:pPr>
      <w:r w:rsidRPr="00E907B6">
        <w:rPr>
          <w:b/>
          <w:bCs/>
          <w:sz w:val="20"/>
        </w:rPr>
        <w:t>Проектная и рабочая документация</w:t>
      </w:r>
      <w:r w:rsidRPr="00E907B6">
        <w:rPr>
          <w:bCs/>
          <w:sz w:val="20"/>
        </w:rPr>
        <w:t xml:space="preserve"> – нормативное регулирование особенностей подготовки. Изменения в рабочую и проектную документацию.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bCs/>
          <w:sz w:val="20"/>
        </w:rPr>
      </w:pPr>
      <w:r w:rsidRPr="00E907B6">
        <w:rPr>
          <w:bCs/>
          <w:sz w:val="20"/>
        </w:rPr>
        <w:t>Площадки для размещения строительной техники и грузов. Новый перечень случаев использования участков без предоставления земельных участков и установления сервитутов.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bCs/>
          <w:sz w:val="20"/>
        </w:rPr>
      </w:pPr>
      <w:r w:rsidRPr="00E907B6">
        <w:rPr>
          <w:b/>
          <w:bCs/>
          <w:sz w:val="20"/>
        </w:rPr>
        <w:t xml:space="preserve">Подключение </w:t>
      </w:r>
      <w:r w:rsidRPr="00E907B6">
        <w:rPr>
          <w:b/>
          <w:bCs/>
          <w:sz w:val="16"/>
        </w:rPr>
        <w:t xml:space="preserve">(технологическое присоединение) </w:t>
      </w:r>
      <w:r w:rsidRPr="00E907B6">
        <w:rPr>
          <w:b/>
          <w:bCs/>
          <w:sz w:val="20"/>
        </w:rPr>
        <w:t>ОКС</w:t>
      </w:r>
      <w:r w:rsidRPr="00E907B6">
        <w:rPr>
          <w:bCs/>
          <w:sz w:val="20"/>
        </w:rPr>
        <w:t xml:space="preserve"> к сетям инженерно-технического обеспечения.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bCs/>
          <w:sz w:val="20"/>
        </w:rPr>
      </w:pPr>
      <w:r w:rsidRPr="00E907B6">
        <w:rPr>
          <w:bCs/>
          <w:sz w:val="20"/>
        </w:rPr>
        <w:t xml:space="preserve">Реконструкции, капитальный ремонт </w:t>
      </w:r>
      <w:r w:rsidRPr="00E907B6">
        <w:rPr>
          <w:b/>
          <w:bCs/>
          <w:sz w:val="20"/>
        </w:rPr>
        <w:t>существующих линейных объектов</w:t>
      </w:r>
      <w:r w:rsidRPr="00E907B6">
        <w:rPr>
          <w:bCs/>
          <w:sz w:val="20"/>
        </w:rPr>
        <w:t xml:space="preserve"> в связи с планируемым строительством, реконструкцией или капитальным ремонтом объектов капитального строительства.</w:t>
      </w:r>
    </w:p>
    <w:p w:rsidR="00003D7F" w:rsidRPr="00E907B6" w:rsidRDefault="00003D7F" w:rsidP="00003D7F">
      <w:pPr>
        <w:pStyle w:val="a9"/>
        <w:numPr>
          <w:ilvl w:val="0"/>
          <w:numId w:val="8"/>
        </w:numPr>
        <w:shd w:val="clear" w:color="auto" w:fill="FFFFFF"/>
        <w:ind w:left="176" w:hanging="110"/>
        <w:jc w:val="both"/>
        <w:rPr>
          <w:sz w:val="20"/>
        </w:rPr>
      </w:pPr>
      <w:r w:rsidRPr="00E907B6">
        <w:rPr>
          <w:b/>
          <w:bCs/>
          <w:sz w:val="20"/>
        </w:rPr>
        <w:t>Использование процедур текущего ремонта для замены и восстановления отдельных элементов строительных конструкций</w:t>
      </w:r>
      <w:r w:rsidRPr="00E907B6">
        <w:rPr>
          <w:bCs/>
          <w:sz w:val="20"/>
        </w:rPr>
        <w:t xml:space="preserve"> зданий, сооружений.</w:t>
      </w:r>
    </w:p>
    <w:p w:rsidR="00003D7F" w:rsidRPr="00E641F0" w:rsidRDefault="00003D7F" w:rsidP="00003D7F">
      <w:pPr>
        <w:shd w:val="clear" w:color="auto" w:fill="FFFFFF"/>
        <w:ind w:left="66"/>
        <w:jc w:val="both"/>
      </w:pPr>
      <w:r w:rsidRPr="00E641F0">
        <w:rPr>
          <w:b/>
        </w:rPr>
        <w:t>6</w:t>
      </w:r>
      <w:r>
        <w:rPr>
          <w:b/>
          <w:i/>
        </w:rPr>
        <w:t xml:space="preserve">. </w:t>
      </w:r>
      <w:r w:rsidRPr="00E641F0">
        <w:rPr>
          <w:b/>
          <w:i/>
        </w:rPr>
        <w:t xml:space="preserve"> </w:t>
      </w:r>
      <w:r w:rsidRPr="00E641F0">
        <w:rPr>
          <w:b/>
        </w:rPr>
        <w:t>Новое в КАДАСТРОВОМ УЧЕТЕ И РЕГИСТРАЦИИ недвижимости</w:t>
      </w:r>
      <w:r w:rsidRPr="00E641F0">
        <w:t>: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shd w:val="clear" w:color="auto" w:fill="FFFFFF"/>
        <w:ind w:left="176" w:hanging="142"/>
        <w:jc w:val="both"/>
        <w:rPr>
          <w:bCs/>
          <w:sz w:val="20"/>
          <w:szCs w:val="21"/>
        </w:rPr>
      </w:pPr>
      <w:r w:rsidRPr="00E907B6">
        <w:rPr>
          <w:bCs/>
          <w:sz w:val="20"/>
          <w:szCs w:val="21"/>
        </w:rPr>
        <w:t xml:space="preserve">Уточнение порядка </w:t>
      </w:r>
      <w:r w:rsidRPr="00E907B6">
        <w:rPr>
          <w:b/>
          <w:bCs/>
          <w:sz w:val="20"/>
          <w:szCs w:val="21"/>
        </w:rPr>
        <w:t>взаимодействия кадастрового инженера</w:t>
      </w:r>
      <w:r w:rsidRPr="00E907B6">
        <w:rPr>
          <w:bCs/>
          <w:sz w:val="20"/>
          <w:szCs w:val="21"/>
        </w:rPr>
        <w:t xml:space="preserve"> с органами регистрации.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shd w:val="clear" w:color="auto" w:fill="FFFFFF"/>
        <w:ind w:left="176" w:hanging="142"/>
        <w:jc w:val="both"/>
        <w:rPr>
          <w:bCs/>
          <w:sz w:val="20"/>
          <w:szCs w:val="21"/>
        </w:rPr>
      </w:pPr>
      <w:r w:rsidRPr="00E907B6">
        <w:rPr>
          <w:bCs/>
          <w:sz w:val="20"/>
          <w:szCs w:val="21"/>
        </w:rPr>
        <w:t xml:space="preserve">Новый </w:t>
      </w:r>
      <w:r w:rsidRPr="00E907B6">
        <w:rPr>
          <w:b/>
          <w:bCs/>
          <w:sz w:val="20"/>
          <w:szCs w:val="21"/>
        </w:rPr>
        <w:t>порядок подачи документов</w:t>
      </w:r>
      <w:r w:rsidRPr="00E907B6">
        <w:rPr>
          <w:bCs/>
          <w:sz w:val="20"/>
          <w:szCs w:val="21"/>
        </w:rPr>
        <w:t xml:space="preserve"> для кадастрового учета и регистрации; личный кабинет собственника недвижимости; выездной прием заявлений о кадастровом учете и регистрации. 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shd w:val="clear" w:color="auto" w:fill="FFFFFF"/>
        <w:ind w:left="176" w:hanging="142"/>
        <w:jc w:val="both"/>
        <w:rPr>
          <w:bCs/>
          <w:sz w:val="20"/>
          <w:szCs w:val="21"/>
        </w:rPr>
      </w:pPr>
      <w:r w:rsidRPr="00E907B6">
        <w:rPr>
          <w:bCs/>
          <w:sz w:val="20"/>
          <w:szCs w:val="21"/>
        </w:rPr>
        <w:t xml:space="preserve">Срок </w:t>
      </w:r>
      <w:r w:rsidRPr="00E907B6">
        <w:rPr>
          <w:b/>
          <w:bCs/>
          <w:sz w:val="20"/>
          <w:szCs w:val="21"/>
        </w:rPr>
        <w:t>действия выписки</w:t>
      </w:r>
      <w:r w:rsidRPr="00E907B6">
        <w:rPr>
          <w:bCs/>
          <w:sz w:val="20"/>
          <w:szCs w:val="21"/>
        </w:rPr>
        <w:t xml:space="preserve"> из ЕГРН; запрет на продажу выписок. 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shd w:val="clear" w:color="auto" w:fill="FFFFFF"/>
        <w:ind w:left="176" w:hanging="142"/>
        <w:jc w:val="both"/>
        <w:rPr>
          <w:bCs/>
          <w:sz w:val="20"/>
          <w:szCs w:val="21"/>
        </w:rPr>
      </w:pPr>
      <w:r w:rsidRPr="00E907B6">
        <w:rPr>
          <w:bCs/>
          <w:sz w:val="20"/>
          <w:szCs w:val="21"/>
        </w:rPr>
        <w:t xml:space="preserve">Регистрация ОКС в условиях </w:t>
      </w:r>
      <w:r w:rsidRPr="00E907B6">
        <w:rPr>
          <w:b/>
          <w:bCs/>
          <w:sz w:val="20"/>
          <w:szCs w:val="21"/>
        </w:rPr>
        <w:t>оконченного срока договора аренды</w:t>
      </w:r>
      <w:r w:rsidRPr="00E907B6">
        <w:rPr>
          <w:bCs/>
          <w:sz w:val="20"/>
          <w:szCs w:val="21"/>
        </w:rPr>
        <w:t xml:space="preserve"> участка.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shd w:val="clear" w:color="auto" w:fill="FFFFFF"/>
        <w:ind w:left="176" w:hanging="142"/>
        <w:jc w:val="both"/>
        <w:rPr>
          <w:bCs/>
          <w:sz w:val="20"/>
          <w:szCs w:val="21"/>
        </w:rPr>
      </w:pPr>
      <w:r w:rsidRPr="00E907B6">
        <w:rPr>
          <w:bCs/>
          <w:sz w:val="20"/>
          <w:szCs w:val="21"/>
        </w:rPr>
        <w:t xml:space="preserve">Регистрация </w:t>
      </w:r>
      <w:r w:rsidRPr="00E907B6">
        <w:rPr>
          <w:b/>
          <w:bCs/>
          <w:sz w:val="20"/>
          <w:szCs w:val="21"/>
        </w:rPr>
        <w:t>перехода права на объект недвижимости в условиях прекращения</w:t>
      </w:r>
      <w:r w:rsidRPr="00E907B6">
        <w:rPr>
          <w:bCs/>
          <w:sz w:val="20"/>
          <w:szCs w:val="21"/>
        </w:rPr>
        <w:t xml:space="preserve"> существования продавца объекта.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ind w:left="176" w:hanging="142"/>
        <w:jc w:val="both"/>
        <w:rPr>
          <w:sz w:val="20"/>
        </w:rPr>
      </w:pPr>
      <w:r w:rsidRPr="00E907B6">
        <w:rPr>
          <w:sz w:val="20"/>
        </w:rPr>
        <w:t xml:space="preserve">Причины, препятствующие кадастровому учету и регистрации прав на </w:t>
      </w:r>
      <w:r w:rsidRPr="00E907B6">
        <w:rPr>
          <w:b/>
          <w:sz w:val="20"/>
        </w:rPr>
        <w:t>линейные объекты.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ind w:left="176" w:hanging="142"/>
        <w:jc w:val="both"/>
        <w:rPr>
          <w:sz w:val="20"/>
        </w:rPr>
      </w:pPr>
      <w:r w:rsidRPr="00E907B6">
        <w:rPr>
          <w:bCs/>
          <w:sz w:val="20"/>
          <w:szCs w:val="21"/>
        </w:rPr>
        <w:t xml:space="preserve">Упрощение процедуры </w:t>
      </w:r>
      <w:r w:rsidRPr="00E907B6">
        <w:rPr>
          <w:b/>
          <w:bCs/>
          <w:sz w:val="20"/>
          <w:szCs w:val="21"/>
        </w:rPr>
        <w:t xml:space="preserve">регистрации линейных объектов. </w:t>
      </w:r>
      <w:r w:rsidRPr="00E907B6">
        <w:rPr>
          <w:bCs/>
          <w:sz w:val="16"/>
          <w:szCs w:val="21"/>
        </w:rPr>
        <w:t>Н</w:t>
      </w:r>
      <w:r w:rsidRPr="00E907B6">
        <w:rPr>
          <w:sz w:val="20"/>
        </w:rPr>
        <w:t xml:space="preserve">есоответствие </w:t>
      </w:r>
      <w:r w:rsidRPr="00E907B6">
        <w:rPr>
          <w:b/>
          <w:sz w:val="20"/>
        </w:rPr>
        <w:t>параметров линейного объекта</w:t>
      </w:r>
      <w:r w:rsidRPr="00E907B6">
        <w:rPr>
          <w:sz w:val="20"/>
        </w:rPr>
        <w:t>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эксплуатацию.</w:t>
      </w:r>
    </w:p>
    <w:p w:rsidR="00003D7F" w:rsidRPr="00E907B6" w:rsidRDefault="00003D7F" w:rsidP="00003D7F">
      <w:pPr>
        <w:pStyle w:val="a9"/>
        <w:numPr>
          <w:ilvl w:val="0"/>
          <w:numId w:val="20"/>
        </w:numPr>
        <w:ind w:left="176" w:hanging="142"/>
        <w:jc w:val="both"/>
        <w:rPr>
          <w:bCs/>
          <w:sz w:val="20"/>
          <w:szCs w:val="21"/>
        </w:rPr>
      </w:pPr>
      <w:r w:rsidRPr="00E907B6">
        <w:rPr>
          <w:sz w:val="20"/>
        </w:rPr>
        <w:t xml:space="preserve">О постановке на кадастровый учет нескольких объектов недвижимости - зданий, сооружений, </w:t>
      </w:r>
      <w:r w:rsidRPr="00E907B6">
        <w:rPr>
          <w:b/>
          <w:sz w:val="20"/>
        </w:rPr>
        <w:t>объединенных единым назначением</w:t>
      </w:r>
      <w:r w:rsidRPr="00E907B6">
        <w:rPr>
          <w:sz w:val="20"/>
        </w:rPr>
        <w:t xml:space="preserve"> - линейные объекты.</w:t>
      </w:r>
    </w:p>
    <w:p w:rsidR="00003D7F" w:rsidRPr="00E641F0" w:rsidRDefault="00003D7F" w:rsidP="00003D7F">
      <w:pPr>
        <w:pStyle w:val="a9"/>
        <w:numPr>
          <w:ilvl w:val="0"/>
          <w:numId w:val="22"/>
        </w:numPr>
        <w:ind w:left="318" w:hanging="284"/>
        <w:jc w:val="both"/>
      </w:pPr>
      <w:r w:rsidRPr="00E907B6">
        <w:rPr>
          <w:rFonts w:eastAsiaTheme="minorEastAsia"/>
          <w:b/>
          <w:bCs/>
          <w:sz w:val="22"/>
          <w:szCs w:val="16"/>
        </w:rPr>
        <w:t>Государственный СТРОИТЕЛЬНЫЙ и ЗЕМЕЛЬНЫЙ НАДЗОР и МУНИЦИПАЛЬНЫЙ ЗЕМЕЛЬНЫЙ КОНТРОЛЬ</w:t>
      </w:r>
      <w:r w:rsidRPr="00E907B6">
        <w:rPr>
          <w:sz w:val="22"/>
        </w:rPr>
        <w:t>: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b w:val="0"/>
          <w:sz w:val="20"/>
        </w:rPr>
        <w:t>Новое прочтение строительного и земельного надзора (контроля) в Градостроительном и Земельном кодексах РФ.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b w:val="0"/>
          <w:sz w:val="20"/>
        </w:rPr>
        <w:t xml:space="preserve">О </w:t>
      </w:r>
      <w:r w:rsidRPr="00E907B6">
        <w:rPr>
          <w:rFonts w:ascii="Times New Roman" w:hAnsi="Times New Roman" w:cs="Times New Roman"/>
          <w:sz w:val="20"/>
        </w:rPr>
        <w:t>межведомственном информационном взаимодействии</w:t>
      </w:r>
      <w:r w:rsidRPr="00E907B6">
        <w:rPr>
          <w:rFonts w:ascii="Times New Roman" w:hAnsi="Times New Roman" w:cs="Times New Roman"/>
          <w:b w:val="0"/>
          <w:sz w:val="20"/>
        </w:rPr>
        <w:t xml:space="preserve"> в рамках осуществления государственного контроля (надзора), муниципального контроля.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b w:val="0"/>
          <w:sz w:val="20"/>
        </w:rPr>
        <w:t xml:space="preserve">Правила формирования </w:t>
      </w:r>
      <w:r w:rsidRPr="00E907B6">
        <w:rPr>
          <w:rFonts w:ascii="Times New Roman" w:hAnsi="Times New Roman" w:cs="Times New Roman"/>
          <w:sz w:val="20"/>
        </w:rPr>
        <w:t>плана проведения плановых контрольных (надзорных) мероприятий</w:t>
      </w:r>
      <w:r w:rsidRPr="00E907B6">
        <w:rPr>
          <w:rFonts w:ascii="Times New Roman" w:hAnsi="Times New Roman" w:cs="Times New Roman"/>
          <w:b w:val="0"/>
          <w:sz w:val="20"/>
        </w:rPr>
        <w:t xml:space="preserve"> на очередной календарный год.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b w:val="0"/>
          <w:sz w:val="20"/>
        </w:rPr>
        <w:t xml:space="preserve">Порядок осуществления </w:t>
      </w:r>
      <w:r w:rsidRPr="00E907B6">
        <w:rPr>
          <w:rFonts w:ascii="Times New Roman" w:hAnsi="Times New Roman" w:cs="Times New Roman"/>
          <w:sz w:val="20"/>
        </w:rPr>
        <w:t xml:space="preserve">федерального государственного земельного контроля </w:t>
      </w:r>
      <w:r w:rsidRPr="00E907B6">
        <w:rPr>
          <w:rFonts w:ascii="Times New Roman" w:hAnsi="Times New Roman" w:cs="Times New Roman"/>
          <w:b w:val="0"/>
          <w:sz w:val="20"/>
        </w:rPr>
        <w:t>(надзора).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sz w:val="20"/>
        </w:rPr>
        <w:t>Досудебный порядок</w:t>
      </w:r>
      <w:r w:rsidRPr="00E907B6">
        <w:rPr>
          <w:rFonts w:ascii="Times New Roman" w:hAnsi="Times New Roman" w:cs="Times New Roman"/>
          <w:b w:val="0"/>
          <w:sz w:val="20"/>
        </w:rPr>
        <w:t xml:space="preserve"> рассмотрения. Рекомендации по проведению на территории Российской Федерации эксперимента по досудебному обжалованию решений контрольного (надзорного) органа.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sz w:val="20"/>
        </w:rPr>
        <w:t>Типовые формы решений и актов</w:t>
      </w:r>
      <w:r w:rsidRPr="00E907B6">
        <w:rPr>
          <w:rFonts w:ascii="Times New Roman" w:hAnsi="Times New Roman" w:cs="Times New Roman"/>
          <w:b w:val="0"/>
          <w:sz w:val="20"/>
        </w:rPr>
        <w:t xml:space="preserve"> в рамках надзорных (контрольных) мероприятий.</w:t>
      </w:r>
    </w:p>
    <w:p w:rsidR="00003D7F" w:rsidRPr="00E907B6" w:rsidRDefault="00003D7F" w:rsidP="00003D7F">
      <w:pPr>
        <w:pStyle w:val="ConsPlusTitle"/>
        <w:numPr>
          <w:ilvl w:val="0"/>
          <w:numId w:val="21"/>
        </w:numPr>
        <w:shd w:val="clear" w:color="auto" w:fill="FFFFFF"/>
        <w:ind w:left="176" w:hanging="176"/>
        <w:jc w:val="both"/>
        <w:rPr>
          <w:rFonts w:ascii="Times New Roman" w:hAnsi="Times New Roman" w:cs="Times New Roman"/>
          <w:b w:val="0"/>
          <w:sz w:val="20"/>
        </w:rPr>
      </w:pPr>
      <w:r w:rsidRPr="00E907B6">
        <w:rPr>
          <w:rFonts w:ascii="Times New Roman" w:hAnsi="Times New Roman" w:cs="Times New Roman"/>
          <w:sz w:val="20"/>
        </w:rPr>
        <w:t>Инспекционный визит</w:t>
      </w:r>
      <w:r w:rsidRPr="00E907B6">
        <w:rPr>
          <w:rFonts w:ascii="Times New Roman" w:hAnsi="Times New Roman" w:cs="Times New Roman"/>
          <w:b w:val="0"/>
          <w:sz w:val="20"/>
        </w:rPr>
        <w:t xml:space="preserve"> </w:t>
      </w:r>
      <w:r w:rsidRPr="00E907B6">
        <w:rPr>
          <w:rFonts w:ascii="Times New Roman" w:hAnsi="Times New Roman" w:cs="Times New Roman"/>
          <w:sz w:val="20"/>
        </w:rPr>
        <w:t>или выездная проверка</w:t>
      </w:r>
      <w:r w:rsidRPr="00E907B6">
        <w:rPr>
          <w:rFonts w:ascii="Times New Roman" w:hAnsi="Times New Roman" w:cs="Times New Roman"/>
          <w:b w:val="0"/>
          <w:sz w:val="20"/>
        </w:rPr>
        <w:t xml:space="preserve"> в рамках осуществления строительного и земельного надзора и контроля. </w:t>
      </w:r>
    </w:p>
    <w:p w:rsidR="00003D7F" w:rsidRDefault="00003D7F" w:rsidP="00003D7F">
      <w:pPr>
        <w:rPr>
          <w:color w:val="000000" w:themeColor="text1"/>
          <w:sz w:val="20"/>
        </w:rPr>
      </w:pPr>
      <w:r w:rsidRPr="00E907B6">
        <w:rPr>
          <w:sz w:val="20"/>
        </w:rPr>
        <w:t>Единый реестр контрольных (надзорных) мероприятий</w:t>
      </w:r>
      <w:r w:rsidRPr="00E907B6">
        <w:rPr>
          <w:color w:val="000000" w:themeColor="text1"/>
          <w:sz w:val="20"/>
        </w:rPr>
        <w:t>.</w:t>
      </w:r>
    </w:p>
    <w:p w:rsidR="00003D7F" w:rsidRDefault="00003D7F" w:rsidP="00003D7F">
      <w:pPr>
        <w:rPr>
          <w:color w:val="000000" w:themeColor="text1"/>
          <w:sz w:val="20"/>
        </w:rPr>
      </w:pPr>
    </w:p>
    <w:p w:rsidR="00003D7F" w:rsidRDefault="00A5225D" w:rsidP="00A5225D">
      <w:pPr>
        <w:rPr>
          <w:color w:val="000000" w:themeColor="text1"/>
          <w:sz w:val="20"/>
        </w:rPr>
      </w:pPr>
      <w:r>
        <w:rPr>
          <w:color w:val="000000" w:themeColor="text1"/>
          <w:sz w:val="28"/>
        </w:rPr>
        <w:t>Спикер</w:t>
      </w:r>
      <w:r w:rsidRPr="00A5225D">
        <w:rPr>
          <w:color w:val="000000" w:themeColor="text1"/>
          <w:sz w:val="28"/>
        </w:rPr>
        <w:t xml:space="preserve">: </w:t>
      </w:r>
      <w:proofErr w:type="spellStart"/>
      <w:r w:rsidRPr="00A5225D">
        <w:rPr>
          <w:b/>
          <w:i/>
          <w:color w:val="000000" w:themeColor="text1"/>
          <w:sz w:val="28"/>
        </w:rPr>
        <w:t>Кодина</w:t>
      </w:r>
      <w:proofErr w:type="spellEnd"/>
      <w:r w:rsidRPr="00A5225D">
        <w:rPr>
          <w:b/>
          <w:i/>
          <w:color w:val="000000" w:themeColor="text1"/>
          <w:sz w:val="28"/>
        </w:rPr>
        <w:t xml:space="preserve"> Елена Анатольевна</w:t>
      </w:r>
      <w:r w:rsidRPr="00A5225D">
        <w:rPr>
          <w:color w:val="000000" w:themeColor="text1"/>
          <w:sz w:val="28"/>
        </w:rPr>
        <w:t xml:space="preserve"> </w:t>
      </w:r>
      <w:r w:rsidRPr="00A5225D">
        <w:rPr>
          <w:color w:val="000000" w:themeColor="text1"/>
          <w:sz w:val="20"/>
        </w:rPr>
        <w:t>- Инженер-землеустроитель (ГУЗ), Вице-Президент по правовым вопросам Ассоциации малых и средних городов России, член Экспертного Совета ВСМС, автор ряда законодательных изменений и разъяснений.</w:t>
      </w:r>
    </w:p>
    <w:p w:rsidR="00290CE9" w:rsidRPr="007E0D52" w:rsidRDefault="00762088" w:rsidP="007E0D52">
      <w:pPr>
        <w:spacing w:before="120" w:after="120"/>
        <w:jc w:val="both"/>
        <w:rPr>
          <w:b/>
          <w:i/>
        </w:rPr>
      </w:pPr>
      <w:r w:rsidRPr="007E0D52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7E0D52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(заявление, согласие, диплом) 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на 24 </w:t>
      </w:r>
      <w:proofErr w:type="spellStart"/>
      <w:r w:rsidRPr="007E0D52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7E0D52">
        <w:rPr>
          <w:rStyle w:val="ListLabel10"/>
          <w:rFonts w:eastAsiaTheme="minorEastAsia"/>
          <w:b/>
          <w:sz w:val="22"/>
          <w:szCs w:val="22"/>
        </w:rPr>
        <w:t>. часа установленного образца.</w:t>
      </w:r>
    </w:p>
    <w:tbl>
      <w:tblPr>
        <w:tblW w:w="11244" w:type="dxa"/>
        <w:jc w:val="center"/>
        <w:tblInd w:w="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6310"/>
      </w:tblGrid>
      <w:tr w:rsidR="00900F10" w:rsidRPr="00B22D4D" w:rsidTr="00307EFA">
        <w:trPr>
          <w:trHeight w:val="128"/>
          <w:jc w:val="center"/>
        </w:trPr>
        <w:tc>
          <w:tcPr>
            <w:tcW w:w="4934" w:type="dxa"/>
          </w:tcPr>
          <w:p w:rsidR="00900F10" w:rsidRDefault="00307EFA" w:rsidP="00F4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  <w:p w:rsidR="00900F10" w:rsidRPr="00697792" w:rsidRDefault="00900F10" w:rsidP="00F44CC2">
            <w:pPr>
              <w:rPr>
                <w:b/>
              </w:rPr>
            </w:pPr>
            <w:r w:rsidRPr="00697792">
              <w:rPr>
                <w:b/>
                <w:sz w:val="22"/>
                <w:szCs w:val="22"/>
              </w:rPr>
              <w:t>НДС не облагается</w:t>
            </w:r>
            <w:r w:rsidRPr="00697792">
              <w:rPr>
                <w:i/>
                <w:sz w:val="22"/>
                <w:szCs w:val="22"/>
              </w:rPr>
              <w:t xml:space="preserve"> </w:t>
            </w:r>
          </w:p>
          <w:p w:rsidR="00900F10" w:rsidRPr="00697792" w:rsidRDefault="00900F10" w:rsidP="00F44CC2">
            <w:pPr>
              <w:rPr>
                <w:b/>
              </w:rPr>
            </w:pPr>
            <w:r w:rsidRPr="00697792">
              <w:rPr>
                <w:i/>
                <w:sz w:val="22"/>
                <w:szCs w:val="22"/>
              </w:rPr>
              <w:t>(уведомление № 8261 от 11.03.2010г</w:t>
            </w:r>
            <w:r w:rsidRPr="00697792">
              <w:rPr>
                <w:b/>
                <w:sz w:val="22"/>
                <w:szCs w:val="22"/>
              </w:rPr>
              <w:t>.</w:t>
            </w:r>
            <w:r w:rsidRPr="00697792">
              <w:rPr>
                <w:sz w:val="22"/>
                <w:szCs w:val="22"/>
              </w:rPr>
              <w:t>)</w:t>
            </w:r>
            <w:r w:rsidRPr="006977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</w:tcPr>
          <w:p w:rsidR="00900F10" w:rsidRPr="00697792" w:rsidRDefault="00900F10" w:rsidP="00AF5A3F">
            <w:pPr>
              <w:jc w:val="center"/>
              <w:rPr>
                <w:b/>
              </w:rPr>
            </w:pPr>
          </w:p>
        </w:tc>
      </w:tr>
      <w:tr w:rsidR="00900F10" w:rsidRPr="000E71B2" w:rsidTr="00307EFA">
        <w:trPr>
          <w:jc w:val="center"/>
        </w:trPr>
        <w:tc>
          <w:tcPr>
            <w:tcW w:w="4934" w:type="dxa"/>
          </w:tcPr>
          <w:p w:rsidR="00900F10" w:rsidRPr="00697792" w:rsidRDefault="00900F10" w:rsidP="00F44CC2">
            <w:r w:rsidRPr="00697792">
              <w:rPr>
                <w:sz w:val="22"/>
                <w:szCs w:val="22"/>
              </w:rPr>
              <w:t>Один участник от организации</w:t>
            </w:r>
          </w:p>
        </w:tc>
        <w:tc>
          <w:tcPr>
            <w:tcW w:w="6310" w:type="dxa"/>
          </w:tcPr>
          <w:p w:rsidR="00900F10" w:rsidRPr="00697792" w:rsidRDefault="00E907B6" w:rsidP="00290C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28 900 руб.</w:t>
            </w:r>
          </w:p>
        </w:tc>
      </w:tr>
      <w:tr w:rsidR="00E907B6" w:rsidRPr="000E71B2" w:rsidTr="00307EFA">
        <w:trPr>
          <w:jc w:val="center"/>
        </w:trPr>
        <w:tc>
          <w:tcPr>
            <w:tcW w:w="4934" w:type="dxa"/>
          </w:tcPr>
          <w:p w:rsidR="00E907B6" w:rsidRPr="00697792" w:rsidRDefault="00E907B6" w:rsidP="00F4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участника от организации</w:t>
            </w:r>
          </w:p>
        </w:tc>
        <w:tc>
          <w:tcPr>
            <w:tcW w:w="6310" w:type="dxa"/>
          </w:tcPr>
          <w:p w:rsidR="00E907B6" w:rsidRDefault="00E907B6" w:rsidP="00290C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49 800 руб.</w:t>
            </w:r>
          </w:p>
        </w:tc>
      </w:tr>
    </w:tbl>
    <w:p w:rsidR="00E907B6" w:rsidRPr="009205D9" w:rsidRDefault="009205D9" w:rsidP="00290CE9">
      <w:pPr>
        <w:jc w:val="center"/>
        <w:rPr>
          <w:b/>
          <w:bCs/>
          <w:i/>
          <w:iCs/>
          <w:spacing w:val="34"/>
          <w:sz w:val="18"/>
          <w:szCs w:val="17"/>
        </w:rPr>
      </w:pPr>
      <w:r w:rsidRPr="009205D9">
        <w:rPr>
          <w:b/>
          <w:bCs/>
          <w:i/>
          <w:iCs/>
          <w:spacing w:val="34"/>
          <w:sz w:val="18"/>
          <w:szCs w:val="17"/>
        </w:rPr>
        <w:t>Участникам предоставляется скидка 10% на проживание в гостинице «Турист»</w:t>
      </w:r>
    </w:p>
    <w:p w:rsidR="00E907B6" w:rsidRPr="00E907B6" w:rsidRDefault="00E907B6" w:rsidP="009205D9">
      <w:pPr>
        <w:spacing w:before="120"/>
        <w:jc w:val="center"/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</w:pP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Внимание: Цены действительны при </w:t>
      </w:r>
      <w:r w:rsidR="00A5225D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регистрации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до 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01</w:t>
      </w:r>
      <w:r w:rsidR="00E15644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февраля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202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2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г.</w:t>
      </w:r>
      <w:r w:rsidRPr="00E907B6">
        <w:rPr>
          <w:b/>
          <w:bCs/>
          <w:i/>
          <w:iCs/>
          <w:color w:val="244061" w:themeColor="accent1" w:themeShade="80"/>
          <w:szCs w:val="21"/>
          <w:shd w:val="clear" w:color="auto" w:fill="FFFFFF"/>
        </w:rPr>
        <w:br/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С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02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февраля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202</w:t>
      </w:r>
      <w:r w:rsidR="004C4B4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>2</w:t>
      </w:r>
      <w:r w:rsidRPr="00E907B6">
        <w:rPr>
          <w:rStyle w:val="aa"/>
          <w:i/>
          <w:iCs/>
          <w:color w:val="244061" w:themeColor="accent1" w:themeShade="80"/>
          <w:szCs w:val="21"/>
          <w:shd w:val="clear" w:color="auto" w:fill="FFFFFF"/>
        </w:rPr>
        <w:t xml:space="preserve"> г. увеличение цены на 20%</w:t>
      </w:r>
    </w:p>
    <w:p w:rsidR="00E907B6" w:rsidRDefault="00E907B6" w:rsidP="00290CE9">
      <w:pPr>
        <w:jc w:val="center"/>
        <w:rPr>
          <w:rStyle w:val="aa"/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290CE9" w:rsidRPr="00D71A18" w:rsidRDefault="00290CE9" w:rsidP="00290CE9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ЗАПОЛНИТЬ И ОТПРАВИТЬ </w:t>
      </w:r>
    </w:p>
    <w:p w:rsidR="00290CE9" w:rsidRPr="00D71A18" w:rsidRDefault="00290CE9" w:rsidP="00290CE9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ДАННУЮ ЗАЯВКУ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>/ФАКСАМ</w:t>
      </w: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290CE9" w:rsidRPr="00D71A18" w:rsidRDefault="00290CE9" w:rsidP="00290CE9">
      <w:pPr>
        <w:ind w:right="245"/>
        <w:jc w:val="center"/>
        <w:rPr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10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290CE9" w:rsidRDefault="00307EFA" w:rsidP="00307EFA">
      <w:pPr>
        <w:spacing w:before="120" w:line="360" w:lineRule="auto"/>
        <w:ind w:left="142"/>
        <w:jc w:val="right"/>
        <w:rPr>
          <w:b/>
          <w:bCs/>
          <w:sz w:val="18"/>
          <w:szCs w:val="22"/>
        </w:rPr>
      </w:pPr>
      <w:r w:rsidRPr="00307EFA">
        <w:rPr>
          <w:b/>
          <w:bCs/>
          <w:sz w:val="18"/>
          <w:szCs w:val="22"/>
        </w:rPr>
        <w:t>обучение ПОВЫШЕНИЕ КВАЛИФИКАЦИИ</w:t>
      </w:r>
      <w:r w:rsidR="00A5225D">
        <w:rPr>
          <w:b/>
          <w:bCs/>
          <w:sz w:val="18"/>
          <w:szCs w:val="22"/>
        </w:rPr>
        <w:t xml:space="preserve"> г. Москва</w:t>
      </w: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74"/>
        <w:gridCol w:w="1750"/>
        <w:gridCol w:w="1794"/>
        <w:gridCol w:w="18"/>
      </w:tblGrid>
      <w:tr w:rsidR="00307EFA" w:rsidRPr="002A6C5F" w:rsidTr="00B33E53">
        <w:trPr>
          <w:trHeight w:val="327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81"/>
          <w:jc w:val="center"/>
        </w:trPr>
        <w:tc>
          <w:tcPr>
            <w:tcW w:w="3846" w:type="dxa"/>
            <w:vAlign w:val="center"/>
          </w:tcPr>
          <w:p w:rsidR="00307EFA" w:rsidRPr="001C08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81"/>
          <w:jc w:val="center"/>
        </w:trPr>
        <w:tc>
          <w:tcPr>
            <w:tcW w:w="3846" w:type="dxa"/>
            <w:vAlign w:val="center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28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75"/>
          <w:jc w:val="center"/>
        </w:trPr>
        <w:tc>
          <w:tcPr>
            <w:tcW w:w="3846" w:type="dxa"/>
            <w:vAlign w:val="center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(для отправки документов)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552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255226" w:rsidRPr="002A6C5F" w:rsidTr="00B33E53">
        <w:trPr>
          <w:trHeight w:val="552"/>
          <w:jc w:val="center"/>
        </w:trPr>
        <w:tc>
          <w:tcPr>
            <w:tcW w:w="3846" w:type="dxa"/>
            <w:vAlign w:val="center"/>
          </w:tcPr>
          <w:p w:rsidR="00255226" w:rsidRPr="006C1FD1" w:rsidRDefault="00255226" w:rsidP="00B33E53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7248" w:type="dxa"/>
            <w:gridSpan w:val="5"/>
          </w:tcPr>
          <w:p w:rsidR="00255226" w:rsidRPr="002A6C5F" w:rsidRDefault="00255226" w:rsidP="00B33E5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193"/>
          <w:jc w:val="center"/>
        </w:trPr>
        <w:tc>
          <w:tcPr>
            <w:tcW w:w="3846" w:type="dxa"/>
            <w:vAlign w:val="center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5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07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248" w:type="dxa"/>
            <w:gridSpan w:val="5"/>
          </w:tcPr>
          <w:p w:rsidR="00307EFA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69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469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307EF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1FD1">
              <w:rPr>
                <w:b/>
                <w:bCs/>
                <w:sz w:val="18"/>
                <w:szCs w:val="18"/>
              </w:rPr>
              <w:t>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5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307EFA" w:rsidRPr="002A6C5F" w:rsidTr="00B33E53">
        <w:trPr>
          <w:trHeight w:val="703"/>
          <w:jc w:val="center"/>
        </w:trPr>
        <w:tc>
          <w:tcPr>
            <w:tcW w:w="3846" w:type="dxa"/>
            <w:vAlign w:val="center"/>
          </w:tcPr>
          <w:p w:rsidR="00307EFA" w:rsidRPr="00651617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307EFA" w:rsidRPr="00651617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307EFA" w:rsidRPr="002A6C5F" w:rsidTr="00B33E53">
        <w:trPr>
          <w:gridAfter w:val="1"/>
          <w:wAfter w:w="18" w:type="dxa"/>
          <w:trHeight w:val="353"/>
          <w:jc w:val="center"/>
        </w:trPr>
        <w:tc>
          <w:tcPr>
            <w:tcW w:w="3846" w:type="dxa"/>
            <w:vAlign w:val="center"/>
          </w:tcPr>
          <w:p w:rsidR="00307EFA" w:rsidRPr="006C1FD1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2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Безналичный</w:t>
            </w:r>
            <w:proofErr w:type="gramEnd"/>
            <w:r>
              <w:rPr>
                <w:sz w:val="18"/>
                <w:szCs w:val="18"/>
              </w:rPr>
              <w:t xml:space="preserve"> (предоплата)</w:t>
            </w:r>
          </w:p>
        </w:tc>
        <w:tc>
          <w:tcPr>
            <w:tcW w:w="3544" w:type="dxa"/>
            <w:gridSpan w:val="2"/>
          </w:tcPr>
          <w:p w:rsidR="00307EFA" w:rsidRPr="002A6C5F" w:rsidRDefault="00307EFA" w:rsidP="00B33E53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307EFA" w:rsidRPr="009205D9" w:rsidRDefault="009205D9" w:rsidP="00307EFA">
      <w:pPr>
        <w:spacing w:before="120" w:line="360" w:lineRule="auto"/>
        <w:ind w:left="142"/>
        <w:rPr>
          <w:bCs/>
          <w:i/>
          <w:szCs w:val="22"/>
        </w:rPr>
      </w:pPr>
      <w:r w:rsidRPr="009205D9">
        <w:rPr>
          <w:bCs/>
          <w:i/>
          <w:szCs w:val="22"/>
        </w:rPr>
        <w:t>Обучение состоится при наборе группы и возможно изменение даты обучения.</w:t>
      </w:r>
    </w:p>
    <w:sectPr w:rsidR="00307EFA" w:rsidRPr="009205D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2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12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37E5"/>
    <w:rsid w:val="000D5FF5"/>
    <w:rsid w:val="00137483"/>
    <w:rsid w:val="00145BBE"/>
    <w:rsid w:val="00172DDB"/>
    <w:rsid w:val="001A0796"/>
    <w:rsid w:val="001A7370"/>
    <w:rsid w:val="00242CD4"/>
    <w:rsid w:val="002479DC"/>
    <w:rsid w:val="00255226"/>
    <w:rsid w:val="00284C6F"/>
    <w:rsid w:val="00290CE9"/>
    <w:rsid w:val="002E16E2"/>
    <w:rsid w:val="002E2E80"/>
    <w:rsid w:val="00307EFA"/>
    <w:rsid w:val="00315E41"/>
    <w:rsid w:val="0032233C"/>
    <w:rsid w:val="00350FBA"/>
    <w:rsid w:val="00371B6F"/>
    <w:rsid w:val="003F7577"/>
    <w:rsid w:val="004659EA"/>
    <w:rsid w:val="0048113D"/>
    <w:rsid w:val="004B2F4D"/>
    <w:rsid w:val="004C4B46"/>
    <w:rsid w:val="0056044C"/>
    <w:rsid w:val="0060620B"/>
    <w:rsid w:val="00615C59"/>
    <w:rsid w:val="006261B9"/>
    <w:rsid w:val="0063568A"/>
    <w:rsid w:val="006655EF"/>
    <w:rsid w:val="006660E8"/>
    <w:rsid w:val="006700BD"/>
    <w:rsid w:val="0069158A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F6954"/>
    <w:rsid w:val="008162E3"/>
    <w:rsid w:val="00882BE2"/>
    <w:rsid w:val="00894B47"/>
    <w:rsid w:val="008A06CE"/>
    <w:rsid w:val="008C3E93"/>
    <w:rsid w:val="00900F10"/>
    <w:rsid w:val="009205D9"/>
    <w:rsid w:val="009447AC"/>
    <w:rsid w:val="009459E5"/>
    <w:rsid w:val="009C38BF"/>
    <w:rsid w:val="00A20B46"/>
    <w:rsid w:val="00A5225D"/>
    <w:rsid w:val="00A62BE4"/>
    <w:rsid w:val="00AB2948"/>
    <w:rsid w:val="00AC0AC6"/>
    <w:rsid w:val="00AD136F"/>
    <w:rsid w:val="00AD2ED0"/>
    <w:rsid w:val="00AF5A3F"/>
    <w:rsid w:val="00B61461"/>
    <w:rsid w:val="00B8029C"/>
    <w:rsid w:val="00BA3ED4"/>
    <w:rsid w:val="00C00DD2"/>
    <w:rsid w:val="00C456D9"/>
    <w:rsid w:val="00C61181"/>
    <w:rsid w:val="00C62D4C"/>
    <w:rsid w:val="00C7747A"/>
    <w:rsid w:val="00CF6778"/>
    <w:rsid w:val="00D56B66"/>
    <w:rsid w:val="00D723E0"/>
    <w:rsid w:val="00DF41BD"/>
    <w:rsid w:val="00E15644"/>
    <w:rsid w:val="00E45A8A"/>
    <w:rsid w:val="00E641F0"/>
    <w:rsid w:val="00E907B6"/>
    <w:rsid w:val="00EE25A7"/>
    <w:rsid w:val="00EF1466"/>
    <w:rsid w:val="00EF5A15"/>
    <w:rsid w:val="00F03C63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8127-C392-40B6-919B-65F3AFE9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44</cp:revision>
  <cp:lastPrinted>2020-10-30T09:36:00Z</cp:lastPrinted>
  <dcterms:created xsi:type="dcterms:W3CDTF">2019-10-28T12:59:00Z</dcterms:created>
  <dcterms:modified xsi:type="dcterms:W3CDTF">2021-12-13T11:42:00Z</dcterms:modified>
</cp:coreProperties>
</file>