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003D7F" w:rsidRPr="002479DC" w14:paraId="1FCC1F8B" w14:textId="77777777" w:rsidTr="00003D7F">
        <w:trPr>
          <w:trHeight w:val="1186"/>
          <w:jc w:val="center"/>
        </w:trPr>
        <w:tc>
          <w:tcPr>
            <w:tcW w:w="5070" w:type="dxa"/>
            <w:vAlign w:val="center"/>
          </w:tcPr>
          <w:p w14:paraId="1FCC1F89" w14:textId="50F06100" w:rsidR="00003D7F" w:rsidRPr="00315E41" w:rsidRDefault="00E95640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C60D40" wp14:editId="38F71855">
                  <wp:extent cx="2257425" cy="523875"/>
                  <wp:effectExtent l="0" t="0" r="9525" b="9525"/>
                  <wp:docPr id="2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FCC1F8A" w14:textId="77777777" w:rsidR="00003D7F" w:rsidRPr="00003D7F" w:rsidRDefault="00003D7F" w:rsidP="00A5225D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руководителей,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юристов,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органов МСУ,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органов муниципального контроля</w:t>
            </w:r>
          </w:p>
        </w:tc>
      </w:tr>
      <w:tr w:rsidR="00137483" w:rsidRPr="002479DC" w14:paraId="1FCC1F92" w14:textId="77777777" w:rsidTr="004C4B46">
        <w:trPr>
          <w:trHeight w:val="1231"/>
          <w:jc w:val="center"/>
        </w:trPr>
        <w:tc>
          <w:tcPr>
            <w:tcW w:w="5070" w:type="dxa"/>
            <w:vAlign w:val="center"/>
          </w:tcPr>
          <w:p w14:paraId="61E93BF4" w14:textId="77777777" w:rsidR="00E95640" w:rsidRPr="00E95640" w:rsidRDefault="00E95640" w:rsidP="00E95640">
            <w:pPr>
              <w:jc w:val="center"/>
              <w:rPr>
                <w:b/>
                <w:bCs/>
                <w:sz w:val="18"/>
                <w:szCs w:val="20"/>
              </w:rPr>
            </w:pPr>
            <w:r w:rsidRPr="00E95640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14:paraId="4BADF787" w14:textId="77777777" w:rsidR="00E95640" w:rsidRPr="00E95640" w:rsidRDefault="00E95640" w:rsidP="00E95640">
            <w:pPr>
              <w:jc w:val="center"/>
              <w:rPr>
                <w:b/>
                <w:bCs/>
                <w:sz w:val="18"/>
                <w:szCs w:val="20"/>
              </w:rPr>
            </w:pPr>
            <w:r w:rsidRPr="00E95640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14:paraId="00F4FB9C" w14:textId="77777777" w:rsidR="00E95640" w:rsidRDefault="00E95640" w:rsidP="00E95640">
            <w:pPr>
              <w:jc w:val="center"/>
              <w:rPr>
                <w:b/>
                <w:bCs/>
                <w:sz w:val="18"/>
                <w:szCs w:val="20"/>
              </w:rPr>
            </w:pPr>
            <w:r w:rsidRPr="00E95640">
              <w:rPr>
                <w:b/>
                <w:bCs/>
                <w:sz w:val="18"/>
                <w:szCs w:val="20"/>
              </w:rPr>
              <w:t>ИНН 760603240056</w:t>
            </w:r>
          </w:p>
          <w:p w14:paraId="1FCC1F8E" w14:textId="6A5A4C9A" w:rsidR="00137483" w:rsidRPr="002479DC" w:rsidRDefault="00137483" w:rsidP="00E95640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14:paraId="1FCC1F8F" w14:textId="77777777"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14:paraId="1FCC1F90" w14:textId="2EB4CFAC" w:rsidR="00137483" w:rsidRPr="002479DC" w:rsidRDefault="00DF41BD" w:rsidP="00E95640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E95640">
              <w:rPr>
                <w:b/>
                <w:bCs/>
                <w:spacing w:val="6"/>
                <w:sz w:val="18"/>
                <w:szCs w:val="20"/>
                <w:u w:val="single"/>
              </w:rPr>
              <w:t>11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E7438F">
              <w:rPr>
                <w:b/>
                <w:bCs/>
                <w:spacing w:val="6"/>
                <w:sz w:val="18"/>
                <w:szCs w:val="20"/>
                <w:u w:val="single"/>
              </w:rPr>
              <w:t>12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E7438F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4C4B4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E7438F">
              <w:rPr>
                <w:b/>
                <w:bCs/>
                <w:spacing w:val="6"/>
                <w:sz w:val="18"/>
                <w:szCs w:val="20"/>
                <w:u w:val="single"/>
              </w:rPr>
              <w:t>4</w:t>
            </w:r>
          </w:p>
        </w:tc>
        <w:tc>
          <w:tcPr>
            <w:tcW w:w="6095" w:type="dxa"/>
          </w:tcPr>
          <w:p w14:paraId="1FCC1F91" w14:textId="77777777"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14:paraId="1FCC1F94" w14:textId="09AB0C9A" w:rsidR="0063568A" w:rsidRPr="00DB5A7C" w:rsidRDefault="006700BD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sz w:val="22"/>
          <w:szCs w:val="22"/>
          <w:lang w:eastAsia="ar-SA"/>
        </w:rPr>
      </w:pPr>
      <w:r w:rsidRPr="00DB5A7C">
        <w:rPr>
          <w:rFonts w:eastAsia="SimSun" w:cs="Calibri"/>
          <w:spacing w:val="6"/>
          <w:sz w:val="22"/>
          <w:szCs w:val="22"/>
          <w:lang w:eastAsia="ar-SA"/>
        </w:rPr>
        <w:t>Приглашение на</w:t>
      </w:r>
      <w:r w:rsidR="008A06CE" w:rsidRPr="00DB5A7C">
        <w:rPr>
          <w:rFonts w:eastAsia="SimSun" w:cs="Calibri"/>
          <w:spacing w:val="6"/>
          <w:sz w:val="22"/>
          <w:szCs w:val="22"/>
          <w:lang w:eastAsia="ar-SA"/>
        </w:rPr>
        <w:t xml:space="preserve"> </w:t>
      </w:r>
      <w:r w:rsidR="00E95640">
        <w:rPr>
          <w:rFonts w:eastAsia="SimSun" w:cs="Calibri"/>
          <w:spacing w:val="6"/>
          <w:sz w:val="22"/>
          <w:szCs w:val="22"/>
          <w:lang w:eastAsia="ar-SA"/>
        </w:rPr>
        <w:t>СЕМИНАР</w:t>
      </w:r>
      <w:r w:rsidR="00255226" w:rsidRPr="00DB5A7C">
        <w:rPr>
          <w:rFonts w:eastAsia="SimSun" w:cs="Calibri"/>
          <w:b/>
          <w:spacing w:val="6"/>
          <w:sz w:val="22"/>
          <w:szCs w:val="22"/>
          <w:lang w:eastAsia="ar-SA"/>
        </w:rPr>
        <w:t xml:space="preserve"> </w:t>
      </w:r>
      <w:r w:rsidR="0069158A" w:rsidRPr="00DB5A7C">
        <w:rPr>
          <w:rFonts w:eastAsia="SimSun" w:cs="Calibri"/>
          <w:b/>
          <w:spacing w:val="6"/>
          <w:sz w:val="22"/>
          <w:szCs w:val="22"/>
          <w:lang w:eastAsia="ar-SA"/>
        </w:rPr>
        <w:t>в г. Москва</w:t>
      </w:r>
    </w:p>
    <w:tbl>
      <w:tblPr>
        <w:tblStyle w:val="a8"/>
        <w:tblW w:w="11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5581"/>
      </w:tblGrid>
      <w:tr w:rsidR="0069158A" w14:paraId="1FCC1F9C" w14:textId="77777777" w:rsidTr="00F829DC">
        <w:trPr>
          <w:trHeight w:val="2287"/>
          <w:jc w:val="center"/>
        </w:trPr>
        <w:tc>
          <w:tcPr>
            <w:tcW w:w="5441" w:type="dxa"/>
            <w:vAlign w:val="center"/>
          </w:tcPr>
          <w:p w14:paraId="1FCC1F96" w14:textId="6001FD6F" w:rsidR="0069158A" w:rsidRPr="00F829DC" w:rsidRDefault="0069158A" w:rsidP="00F829DC">
            <w:pPr>
              <w:spacing w:line="259" w:lineRule="auto"/>
              <w:jc w:val="center"/>
              <w:rPr>
                <w:b/>
                <w:bCs/>
              </w:rPr>
            </w:pPr>
            <w:r w:rsidRPr="002A2FA5">
              <w:rPr>
                <w:b/>
                <w:bCs/>
              </w:rPr>
              <w:t>«</w:t>
            </w:r>
            <w:r w:rsidR="00F829DC" w:rsidRPr="00F829DC">
              <w:rPr>
                <w:b/>
                <w:bCs/>
              </w:rPr>
              <w:t>Вопросы строительства домов и иных объектов недвижимости, оформления земельных участков, споры по границам участков, споры между гражданами, юр. лицами и органами власти, проблематика муниципального земельного контроля</w:t>
            </w:r>
            <w:r w:rsidR="00E462DF" w:rsidRPr="002A2FA5">
              <w:rPr>
                <w:b/>
                <w:bCs/>
              </w:rPr>
              <w:t>»</w:t>
            </w:r>
          </w:p>
        </w:tc>
        <w:tc>
          <w:tcPr>
            <w:tcW w:w="5581" w:type="dxa"/>
            <w:vAlign w:val="center"/>
          </w:tcPr>
          <w:p w14:paraId="0284765F" w14:textId="77777777" w:rsidR="00F829DC" w:rsidRDefault="00E7438F" w:rsidP="00EC7320">
            <w:pPr>
              <w:pStyle w:val="1"/>
              <w:spacing w:before="0"/>
              <w:jc w:val="center"/>
              <w:outlineLvl w:val="0"/>
              <w:rPr>
                <w:color w:val="000000"/>
                <w:sz w:val="22"/>
                <w:szCs w:val="19"/>
              </w:rPr>
            </w:pPr>
            <w:r w:rsidRPr="00F829DC">
              <w:rPr>
                <w:color w:val="000000"/>
                <w:sz w:val="22"/>
                <w:szCs w:val="19"/>
              </w:rPr>
              <w:t>22</w:t>
            </w:r>
            <w:r w:rsidR="004C4B46" w:rsidRPr="00F829DC">
              <w:rPr>
                <w:color w:val="000000"/>
                <w:sz w:val="22"/>
                <w:szCs w:val="19"/>
              </w:rPr>
              <w:t xml:space="preserve"> </w:t>
            </w:r>
            <w:r w:rsidRPr="00F829DC">
              <w:rPr>
                <w:color w:val="000000"/>
                <w:sz w:val="22"/>
                <w:szCs w:val="19"/>
              </w:rPr>
              <w:t>апреля</w:t>
            </w:r>
            <w:r w:rsidR="0069158A" w:rsidRPr="00F829DC">
              <w:rPr>
                <w:color w:val="000000"/>
                <w:sz w:val="22"/>
                <w:szCs w:val="19"/>
              </w:rPr>
              <w:t xml:space="preserve"> 202</w:t>
            </w:r>
            <w:r w:rsidR="004E216A" w:rsidRPr="00F829DC">
              <w:rPr>
                <w:color w:val="000000"/>
                <w:sz w:val="22"/>
                <w:szCs w:val="19"/>
              </w:rPr>
              <w:t>4</w:t>
            </w:r>
            <w:r w:rsidR="0069158A" w:rsidRPr="00F829DC">
              <w:rPr>
                <w:color w:val="000000"/>
                <w:sz w:val="22"/>
                <w:szCs w:val="19"/>
              </w:rPr>
              <w:t xml:space="preserve"> года</w:t>
            </w:r>
            <w:r w:rsidRPr="00F829DC">
              <w:rPr>
                <w:color w:val="000000"/>
                <w:sz w:val="22"/>
                <w:szCs w:val="19"/>
              </w:rPr>
              <w:t xml:space="preserve"> – </w:t>
            </w:r>
            <w:r w:rsidR="00F829DC" w:rsidRPr="00F829DC">
              <w:rPr>
                <w:color w:val="000000"/>
                <w:sz w:val="22"/>
                <w:szCs w:val="19"/>
              </w:rPr>
              <w:t xml:space="preserve">с 10.30 до 16.30 </w:t>
            </w:r>
          </w:p>
          <w:p w14:paraId="108C3BDC" w14:textId="2EBDD99A" w:rsidR="00F829DC" w:rsidRPr="00F829DC" w:rsidRDefault="00F829DC" w:rsidP="00EC7320">
            <w:pPr>
              <w:pStyle w:val="1"/>
              <w:spacing w:before="0"/>
              <w:jc w:val="center"/>
              <w:outlineLvl w:val="0"/>
              <w:rPr>
                <w:color w:val="000000"/>
                <w:sz w:val="22"/>
                <w:szCs w:val="19"/>
              </w:rPr>
            </w:pPr>
            <w:r w:rsidRPr="00F829DC">
              <w:rPr>
                <w:color w:val="000000"/>
                <w:sz w:val="22"/>
                <w:szCs w:val="19"/>
              </w:rPr>
              <w:t>(регистрация с 10:00)</w:t>
            </w:r>
          </w:p>
          <w:p w14:paraId="2828E818" w14:textId="0297D9E6" w:rsidR="00E7438F" w:rsidRPr="00F829DC" w:rsidRDefault="00334568" w:rsidP="00334568">
            <w:pPr>
              <w:pStyle w:val="1"/>
              <w:spacing w:before="0"/>
              <w:jc w:val="center"/>
              <w:outlineLvl w:val="0"/>
              <w:rPr>
                <w:b w:val="0"/>
                <w:color w:val="000000"/>
                <w:sz w:val="22"/>
                <w:szCs w:val="19"/>
              </w:rPr>
            </w:pPr>
            <w:r>
              <w:rPr>
                <w:b w:val="0"/>
                <w:color w:val="000000"/>
                <w:sz w:val="22"/>
                <w:szCs w:val="19"/>
              </w:rPr>
              <w:t>г. Москва</w:t>
            </w:r>
          </w:p>
          <w:p w14:paraId="1FCC1F9B" w14:textId="1F00F3DB" w:rsidR="00882BE2" w:rsidRPr="00F829DC" w:rsidRDefault="00882BE2" w:rsidP="00F829DC">
            <w:pPr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</w:p>
        </w:tc>
      </w:tr>
    </w:tbl>
    <w:p w14:paraId="1FCC1F9D" w14:textId="77777777" w:rsidR="00290CE9" w:rsidRPr="008A06CE" w:rsidRDefault="00290CE9">
      <w:pPr>
        <w:rPr>
          <w:sz w:val="2"/>
        </w:rPr>
      </w:pPr>
    </w:p>
    <w:p w14:paraId="1FCC1F9F" w14:textId="3EC12593" w:rsidR="00EF1466" w:rsidRDefault="008A06CE" w:rsidP="00EF1466">
      <w:pPr>
        <w:jc w:val="center"/>
        <w:rPr>
          <w:b/>
          <w:i/>
        </w:rPr>
      </w:pPr>
      <w:r w:rsidRPr="008A06CE">
        <w:rPr>
          <w:b/>
          <w:i/>
        </w:rPr>
        <w:t xml:space="preserve">ПРОГРАММА </w:t>
      </w:r>
      <w:r w:rsidR="00F829DC">
        <w:rPr>
          <w:b/>
          <w:i/>
        </w:rPr>
        <w:t>СЕМИНАРА</w:t>
      </w:r>
    </w:p>
    <w:p w14:paraId="7442B907" w14:textId="45458651" w:rsidR="00F829DC" w:rsidRDefault="00F829DC" w:rsidP="00F829DC">
      <w:pPr>
        <w:jc w:val="center"/>
        <w:rPr>
          <w:b/>
          <w:i/>
        </w:rPr>
      </w:pPr>
      <w:r>
        <w:rPr>
          <w:b/>
          <w:i/>
          <w:color w:val="FF0000"/>
          <w:sz w:val="20"/>
          <w:szCs w:val="20"/>
        </w:rPr>
        <w:t>(возможны текущие изменения в программе по мере принятия законодательных актов РФ)</w:t>
      </w:r>
    </w:p>
    <w:p w14:paraId="33B39EF7" w14:textId="77777777" w:rsidR="002A2FA5" w:rsidRPr="00A55053" w:rsidRDefault="002A2FA5" w:rsidP="002A2FA5">
      <w:pPr>
        <w:jc w:val="center"/>
        <w:rPr>
          <w:b/>
          <w:sz w:val="16"/>
          <w:szCs w:val="16"/>
        </w:rPr>
      </w:pPr>
    </w:p>
    <w:p w14:paraId="0CE62F31" w14:textId="77777777" w:rsidR="002A2FA5" w:rsidRPr="00A55053" w:rsidRDefault="002A2FA5" w:rsidP="002A2FA5">
      <w:pPr>
        <w:pStyle w:val="a9"/>
        <w:numPr>
          <w:ilvl w:val="0"/>
          <w:numId w:val="23"/>
        </w:numPr>
        <w:spacing w:after="160" w:line="256" w:lineRule="auto"/>
        <w:ind w:left="284" w:firstLine="0"/>
        <w:rPr>
          <w:b/>
          <w:sz w:val="20"/>
          <w:szCs w:val="20"/>
          <w:u w:val="single"/>
        </w:rPr>
      </w:pPr>
      <w:r w:rsidRPr="00A55053">
        <w:rPr>
          <w:b/>
          <w:sz w:val="20"/>
          <w:szCs w:val="20"/>
          <w:u w:val="single"/>
        </w:rPr>
        <w:t>СТРОИТЕЛЬСТВО ЗДАНИЙ И СООРУЖЕНИЙ/БЫТОВОЙ НЕДВИЖИМОСТИ</w:t>
      </w:r>
    </w:p>
    <w:p w14:paraId="75AD2CE2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1.1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Проблематика ИЖС и садовых домов, земельные участки под ними</w:t>
      </w:r>
      <w:r w:rsidRPr="00A55053">
        <w:rPr>
          <w:sz w:val="22"/>
          <w:szCs w:val="22"/>
        </w:rPr>
        <w:t>:</w:t>
      </w:r>
    </w:p>
    <w:p w14:paraId="0F9FE240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>- выявление правообладателей ранее учтённых в кадастре объектов</w:t>
      </w:r>
    </w:p>
    <w:p w14:paraId="03B76661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>- решения судов по вопросу предоставления земли под ИЖС без торгов</w:t>
      </w:r>
    </w:p>
    <w:p w14:paraId="2DDF4266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 xml:space="preserve">- требования о признании </w:t>
      </w:r>
      <w:proofErr w:type="gramStart"/>
      <w:r w:rsidRPr="00A55053">
        <w:rPr>
          <w:sz w:val="22"/>
          <w:szCs w:val="22"/>
        </w:rPr>
        <w:t>неправомерным</w:t>
      </w:r>
      <w:proofErr w:type="gramEnd"/>
      <w:r w:rsidRPr="00A55053">
        <w:rPr>
          <w:sz w:val="22"/>
          <w:szCs w:val="22"/>
        </w:rPr>
        <w:t xml:space="preserve"> отказа местной администрации в предоставлении участка, в </w:t>
      </w:r>
      <w:proofErr w:type="spellStart"/>
      <w:r w:rsidRPr="00A55053">
        <w:rPr>
          <w:sz w:val="22"/>
          <w:szCs w:val="22"/>
        </w:rPr>
        <w:t>тч</w:t>
      </w:r>
      <w:proofErr w:type="spellEnd"/>
      <w:r w:rsidRPr="00A55053">
        <w:rPr>
          <w:sz w:val="22"/>
          <w:szCs w:val="22"/>
        </w:rPr>
        <w:t xml:space="preserve"> для строительства ИЖС, ведения ЛПХ, садоводства</w:t>
      </w:r>
    </w:p>
    <w:p w14:paraId="69030E81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>- исчерпывающий перечень процедур для ИЖС и садовых домов</w:t>
      </w:r>
    </w:p>
    <w:p w14:paraId="355067B2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 xml:space="preserve">- особенности кадастрового учета и регистрации прав на ИЖС и садовые дома </w:t>
      </w:r>
    </w:p>
    <w:p w14:paraId="68A6E2AA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>- «старые» виды разрешенного использования земельных участков</w:t>
      </w:r>
    </w:p>
    <w:p w14:paraId="65528D24" w14:textId="77777777" w:rsidR="002A2FA5" w:rsidRPr="00A55053" w:rsidRDefault="002A2FA5" w:rsidP="002A2FA5">
      <w:pPr>
        <w:ind w:left="709" w:hanging="425"/>
        <w:rPr>
          <w:rFonts w:eastAsiaTheme="minorHAnsi"/>
          <w:sz w:val="22"/>
          <w:szCs w:val="22"/>
          <w:lang w:eastAsia="en-US"/>
        </w:rPr>
      </w:pPr>
      <w:r w:rsidRPr="00A55053">
        <w:rPr>
          <w:sz w:val="22"/>
          <w:szCs w:val="22"/>
        </w:rPr>
        <w:t>1.2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Оформление права на гаражи и гаражные объединения</w:t>
      </w:r>
      <w:r w:rsidRPr="00A55053">
        <w:rPr>
          <w:sz w:val="22"/>
          <w:szCs w:val="22"/>
        </w:rPr>
        <w:t xml:space="preserve"> </w:t>
      </w:r>
    </w:p>
    <w:p w14:paraId="2AFD81CF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1.3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 xml:space="preserve">Строительство капитальных </w:t>
      </w:r>
      <w:proofErr w:type="gramStart"/>
      <w:r w:rsidRPr="00A55053">
        <w:rPr>
          <w:b/>
          <w:sz w:val="22"/>
          <w:szCs w:val="22"/>
        </w:rPr>
        <w:t>объектов</w:t>
      </w:r>
      <w:proofErr w:type="gramEnd"/>
      <w:r w:rsidRPr="00A55053">
        <w:rPr>
          <w:b/>
          <w:sz w:val="22"/>
          <w:szCs w:val="22"/>
        </w:rPr>
        <w:t xml:space="preserve"> как вспомогательных</w:t>
      </w:r>
      <w:r w:rsidRPr="00A55053">
        <w:rPr>
          <w:sz w:val="22"/>
          <w:szCs w:val="22"/>
        </w:rPr>
        <w:t xml:space="preserve"> – на </w:t>
      </w:r>
      <w:proofErr w:type="gramStart"/>
      <w:r w:rsidRPr="00A55053">
        <w:rPr>
          <w:sz w:val="22"/>
          <w:szCs w:val="22"/>
        </w:rPr>
        <w:t>каких</w:t>
      </w:r>
      <w:proofErr w:type="gramEnd"/>
      <w:r w:rsidRPr="00A55053">
        <w:rPr>
          <w:sz w:val="22"/>
          <w:szCs w:val="22"/>
        </w:rPr>
        <w:t xml:space="preserve"> земельных участках разрешается (уточнение планов по муниципальному контролю)</w:t>
      </w:r>
    </w:p>
    <w:p w14:paraId="5A69B2F8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1.4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Самовольные постройки</w:t>
      </w:r>
      <w:r w:rsidRPr="00A55053">
        <w:rPr>
          <w:sz w:val="22"/>
          <w:szCs w:val="22"/>
        </w:rPr>
        <w:t xml:space="preserve">: их легализация или решение о сносе? Примеры судебных решений, в </w:t>
      </w:r>
      <w:proofErr w:type="spellStart"/>
      <w:r w:rsidRPr="00A55053">
        <w:rPr>
          <w:sz w:val="22"/>
          <w:szCs w:val="22"/>
        </w:rPr>
        <w:t>тч</w:t>
      </w:r>
      <w:proofErr w:type="spellEnd"/>
      <w:r w:rsidRPr="00A55053">
        <w:rPr>
          <w:sz w:val="22"/>
          <w:szCs w:val="22"/>
        </w:rPr>
        <w:t xml:space="preserve"> о пределах в действиях органов местного самоуправления</w:t>
      </w:r>
    </w:p>
    <w:p w14:paraId="2403CCF5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1.5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Проблематика выдачи разрешений на строительство</w:t>
      </w:r>
      <w:r w:rsidRPr="00A55053">
        <w:rPr>
          <w:sz w:val="22"/>
          <w:szCs w:val="22"/>
        </w:rPr>
        <w:t xml:space="preserve"> (</w:t>
      </w:r>
      <w:proofErr w:type="spellStart"/>
      <w:r w:rsidRPr="00A55053">
        <w:rPr>
          <w:sz w:val="22"/>
          <w:szCs w:val="22"/>
        </w:rPr>
        <w:t>РнС</w:t>
      </w:r>
      <w:proofErr w:type="spellEnd"/>
      <w:r w:rsidRPr="00A55053">
        <w:rPr>
          <w:sz w:val="22"/>
          <w:szCs w:val="22"/>
        </w:rPr>
        <w:t xml:space="preserve">): сроки </w:t>
      </w:r>
      <w:proofErr w:type="spellStart"/>
      <w:r w:rsidRPr="00A55053">
        <w:rPr>
          <w:sz w:val="22"/>
          <w:szCs w:val="22"/>
        </w:rPr>
        <w:t>РнС</w:t>
      </w:r>
      <w:proofErr w:type="spellEnd"/>
      <w:r w:rsidRPr="00A55053">
        <w:rPr>
          <w:sz w:val="22"/>
          <w:szCs w:val="22"/>
        </w:rPr>
        <w:t>, их продление, проектная документация и этапы строительства</w:t>
      </w:r>
    </w:p>
    <w:p w14:paraId="40DA85F5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1.6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Соблюдение минимальных отступов</w:t>
      </w:r>
      <w:r w:rsidRPr="00A55053">
        <w:rPr>
          <w:sz w:val="22"/>
          <w:szCs w:val="22"/>
        </w:rPr>
        <w:t xml:space="preserve"> при строительстве: обязательность и решения судов; строительство соседнего дома с нарушением град. и строительных норм и правил – выявление нарушений в рамках муниципального земельного контроля </w:t>
      </w:r>
    </w:p>
    <w:p w14:paraId="1A51CF43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1.7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Соблюдение требований технических регламентов</w:t>
      </w:r>
      <w:r w:rsidRPr="00A55053">
        <w:rPr>
          <w:sz w:val="22"/>
          <w:szCs w:val="22"/>
        </w:rPr>
        <w:t xml:space="preserve">, экологических требований, санитарно-гигиенических правил и нормативов, требований пожарной безопасности </w:t>
      </w:r>
    </w:p>
    <w:p w14:paraId="4F890D36" w14:textId="77777777" w:rsidR="002A2FA5" w:rsidRPr="00A55053" w:rsidRDefault="002A2FA5" w:rsidP="00F54FA1">
      <w:pPr>
        <w:spacing w:before="120" w:after="120"/>
        <w:ind w:firstLine="284"/>
        <w:rPr>
          <w:b/>
          <w:sz w:val="22"/>
          <w:szCs w:val="22"/>
          <w:u w:val="single"/>
        </w:rPr>
      </w:pPr>
      <w:r w:rsidRPr="00A55053">
        <w:rPr>
          <w:sz w:val="22"/>
          <w:szCs w:val="22"/>
        </w:rPr>
        <w:t xml:space="preserve">2. </w:t>
      </w:r>
      <w:r w:rsidRPr="00A55053">
        <w:rPr>
          <w:b/>
          <w:sz w:val="22"/>
          <w:szCs w:val="22"/>
          <w:u w:val="single"/>
        </w:rPr>
        <w:t>ЗЕМЕЛЬНЫЕ ОТНОШЕНИЯ: оформление прав, муниципальный земельный контроль</w:t>
      </w:r>
    </w:p>
    <w:p w14:paraId="57CCC295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2.1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Границы с лесным фондом</w:t>
      </w:r>
      <w:r w:rsidRPr="00A55053">
        <w:rPr>
          <w:sz w:val="22"/>
          <w:szCs w:val="22"/>
        </w:rPr>
        <w:t>: что важнее лесной реестр или ЕГРН? Условия для исключения земель и земельных участков из лесного фонда</w:t>
      </w:r>
    </w:p>
    <w:p w14:paraId="6551B288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2.2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Проекты планировки и проекты межевания</w:t>
      </w:r>
      <w:r w:rsidRPr="00A55053">
        <w:rPr>
          <w:sz w:val="22"/>
          <w:szCs w:val="22"/>
        </w:rPr>
        <w:t xml:space="preserve">: новый порядок подготовки и утверждения, споры по вопросам публичных слушаний, </w:t>
      </w:r>
    </w:p>
    <w:p w14:paraId="0A3AF489" w14:textId="77777777" w:rsidR="002A2FA5" w:rsidRPr="00A55053" w:rsidRDefault="002A2FA5" w:rsidP="002A2FA5">
      <w:pPr>
        <w:ind w:left="709" w:hanging="425"/>
        <w:rPr>
          <w:b/>
          <w:sz w:val="22"/>
          <w:szCs w:val="22"/>
        </w:rPr>
      </w:pPr>
      <w:r w:rsidRPr="00A55053">
        <w:rPr>
          <w:sz w:val="22"/>
          <w:szCs w:val="22"/>
        </w:rPr>
        <w:t>2.3</w:t>
      </w:r>
      <w:r w:rsidRPr="00A55053">
        <w:rPr>
          <w:sz w:val="22"/>
          <w:szCs w:val="22"/>
        </w:rPr>
        <w:tab/>
        <w:t xml:space="preserve">Проблемы межевания территории при образовании земельного участка </w:t>
      </w:r>
      <w:r w:rsidRPr="00A55053">
        <w:rPr>
          <w:b/>
          <w:sz w:val="22"/>
          <w:szCs w:val="22"/>
        </w:rPr>
        <w:t xml:space="preserve">для размещения линейного объекта </w:t>
      </w:r>
    </w:p>
    <w:p w14:paraId="12C3D92E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2.4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Раздел и образование линейных объектов</w:t>
      </w:r>
      <w:r w:rsidRPr="00A55053">
        <w:rPr>
          <w:sz w:val="22"/>
          <w:szCs w:val="22"/>
        </w:rPr>
        <w:t>: новеллы 2023г. Разделение объектов недвижимости (площадных и линейных) на несколько частей, выделение из состава сооружений зданий.</w:t>
      </w:r>
    </w:p>
    <w:p w14:paraId="7E6F7008" w14:textId="77777777" w:rsidR="002A2FA5" w:rsidRPr="00A55053" w:rsidRDefault="002A2FA5" w:rsidP="002A2FA5">
      <w:pPr>
        <w:ind w:left="709" w:hanging="425"/>
        <w:jc w:val="both"/>
        <w:rPr>
          <w:sz w:val="22"/>
          <w:szCs w:val="22"/>
        </w:rPr>
      </w:pPr>
      <w:r w:rsidRPr="00A55053">
        <w:rPr>
          <w:sz w:val="22"/>
          <w:szCs w:val="22"/>
        </w:rPr>
        <w:t>2.3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Установление</w:t>
      </w:r>
      <w:r w:rsidRPr="00A55053">
        <w:rPr>
          <w:sz w:val="22"/>
          <w:szCs w:val="22"/>
        </w:rPr>
        <w:t xml:space="preserve"> </w:t>
      </w:r>
      <w:r w:rsidRPr="00A55053">
        <w:rPr>
          <w:b/>
          <w:sz w:val="22"/>
          <w:szCs w:val="22"/>
        </w:rPr>
        <w:t>границ территорий общего пользования (красных линий)</w:t>
      </w:r>
      <w:r w:rsidRPr="00A55053">
        <w:rPr>
          <w:sz w:val="22"/>
          <w:szCs w:val="22"/>
        </w:rPr>
        <w:t xml:space="preserve"> после начала строительства объекта с соблюдением правового режима земельного участка</w:t>
      </w:r>
    </w:p>
    <w:p w14:paraId="1429D733" w14:textId="77777777" w:rsidR="002A2FA5" w:rsidRPr="00A55053" w:rsidRDefault="002A2FA5" w:rsidP="002A2FA5">
      <w:pPr>
        <w:pStyle w:val="a7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>2.4</w:t>
      </w:r>
      <w:r w:rsidRPr="00A55053">
        <w:rPr>
          <w:rFonts w:ascii="Times New Roman" w:hAnsi="Times New Roman" w:cs="Times New Roman"/>
          <w:sz w:val="22"/>
          <w:szCs w:val="22"/>
        </w:rPr>
        <w:tab/>
      </w:r>
      <w:r w:rsidRPr="00A55053">
        <w:rPr>
          <w:rFonts w:ascii="Times New Roman" w:hAnsi="Times New Roman" w:cs="Times New Roman"/>
          <w:b/>
          <w:sz w:val="22"/>
          <w:szCs w:val="22"/>
        </w:rPr>
        <w:t>Межевые споры</w:t>
      </w:r>
      <w:r w:rsidRPr="00A55053">
        <w:rPr>
          <w:rFonts w:ascii="Times New Roman" w:hAnsi="Times New Roman" w:cs="Times New Roman"/>
          <w:sz w:val="22"/>
          <w:szCs w:val="22"/>
        </w:rPr>
        <w:t xml:space="preserve">, Определение границ участка: пересечение, наложение границ. </w:t>
      </w:r>
    </w:p>
    <w:p w14:paraId="24316F69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 xml:space="preserve">- споры о местоположении границ участка со смежными землевладельцами. </w:t>
      </w:r>
    </w:p>
    <w:p w14:paraId="178BC53F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 xml:space="preserve">- восстановление границ участка, </w:t>
      </w:r>
    </w:p>
    <w:p w14:paraId="681ABAE8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 xml:space="preserve">- оспаривание результатов межевания, признание результатов межевания </w:t>
      </w:r>
      <w:proofErr w:type="gramStart"/>
      <w:r w:rsidRPr="00A55053">
        <w:rPr>
          <w:rFonts w:ascii="Times New Roman" w:hAnsi="Times New Roman" w:cs="Times New Roman"/>
          <w:sz w:val="22"/>
          <w:szCs w:val="22"/>
        </w:rPr>
        <w:t>недействительным</w:t>
      </w:r>
      <w:proofErr w:type="gramEnd"/>
    </w:p>
    <w:p w14:paraId="648138E3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 xml:space="preserve">- исправление кадастровых ошибок </w:t>
      </w:r>
    </w:p>
    <w:p w14:paraId="4C7037CD" w14:textId="77777777" w:rsidR="002A2FA5" w:rsidRPr="00A55053" w:rsidRDefault="002A2FA5" w:rsidP="002A2FA5">
      <w:pPr>
        <w:pStyle w:val="a7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>2.5</w:t>
      </w:r>
      <w:r w:rsidRPr="00A55053">
        <w:rPr>
          <w:rFonts w:ascii="Times New Roman" w:hAnsi="Times New Roman" w:cs="Times New Roman"/>
          <w:sz w:val="22"/>
          <w:szCs w:val="22"/>
        </w:rPr>
        <w:tab/>
      </w:r>
      <w:r w:rsidRPr="00A55053">
        <w:rPr>
          <w:rFonts w:ascii="Times New Roman" w:hAnsi="Times New Roman" w:cs="Times New Roman"/>
          <w:b/>
          <w:sz w:val="22"/>
          <w:szCs w:val="22"/>
        </w:rPr>
        <w:t>Признание права на земельный участок</w:t>
      </w:r>
      <w:r w:rsidRPr="00A55053">
        <w:rPr>
          <w:rFonts w:ascii="Times New Roman" w:hAnsi="Times New Roman" w:cs="Times New Roman"/>
          <w:sz w:val="22"/>
          <w:szCs w:val="22"/>
        </w:rPr>
        <w:t>: варианты судебных решений при отсутствии документов на землю</w:t>
      </w:r>
    </w:p>
    <w:p w14:paraId="08199D6D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2.6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Оспаривание выкупа земельного участка в собственность</w:t>
      </w:r>
    </w:p>
    <w:p w14:paraId="59B90BEE" w14:textId="77777777" w:rsidR="002A2FA5" w:rsidRPr="00A55053" w:rsidRDefault="002A2FA5" w:rsidP="002A2FA5">
      <w:pPr>
        <w:ind w:left="709" w:hanging="425"/>
        <w:rPr>
          <w:rFonts w:eastAsiaTheme="minorHAnsi"/>
          <w:bCs/>
          <w:sz w:val="22"/>
          <w:szCs w:val="22"/>
          <w:lang w:eastAsia="en-US"/>
        </w:rPr>
      </w:pPr>
      <w:r w:rsidRPr="00A55053">
        <w:rPr>
          <w:bCs/>
          <w:sz w:val="22"/>
          <w:szCs w:val="22"/>
        </w:rPr>
        <w:lastRenderedPageBreak/>
        <w:t>2.7</w:t>
      </w:r>
      <w:r w:rsidRPr="00A55053">
        <w:rPr>
          <w:bCs/>
          <w:sz w:val="22"/>
          <w:szCs w:val="22"/>
        </w:rPr>
        <w:tab/>
      </w:r>
      <w:r w:rsidRPr="00A55053">
        <w:rPr>
          <w:b/>
          <w:bCs/>
          <w:sz w:val="22"/>
          <w:szCs w:val="22"/>
        </w:rPr>
        <w:t>Субаренда земельного участка:</w:t>
      </w:r>
      <w:r w:rsidRPr="00A55053">
        <w:rPr>
          <w:bCs/>
          <w:sz w:val="22"/>
          <w:szCs w:val="22"/>
        </w:rPr>
        <w:t xml:space="preserve"> об уступке прав и передаче в субаренду земельных участков, приобретенных на торгах, субаренда участка в полосе отвода железной дороги, размер платы за субаренду, о расторжении договора субаренды земельного участка или признании сделки ничтожной: как правильно</w:t>
      </w:r>
    </w:p>
    <w:p w14:paraId="2B0B7F2E" w14:textId="77777777" w:rsidR="002A2FA5" w:rsidRPr="00A55053" w:rsidRDefault="002A2FA5" w:rsidP="002A2FA5">
      <w:pPr>
        <w:pStyle w:val="a7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bCs/>
          <w:sz w:val="22"/>
          <w:szCs w:val="22"/>
        </w:rPr>
        <w:t>2.8</w:t>
      </w:r>
      <w:r w:rsidRPr="00A55053">
        <w:rPr>
          <w:rFonts w:ascii="Times New Roman" w:hAnsi="Times New Roman" w:cs="Times New Roman"/>
          <w:bCs/>
          <w:sz w:val="22"/>
          <w:szCs w:val="22"/>
        </w:rPr>
        <w:tab/>
      </w:r>
      <w:r w:rsidRPr="00A55053">
        <w:rPr>
          <w:rFonts w:ascii="Times New Roman" w:hAnsi="Times New Roman" w:cs="Times New Roman"/>
          <w:b/>
          <w:sz w:val="22"/>
          <w:szCs w:val="22"/>
        </w:rPr>
        <w:t xml:space="preserve">Осуществление </w:t>
      </w:r>
      <w:proofErr w:type="gramStart"/>
      <w:r w:rsidRPr="00A55053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A55053">
        <w:rPr>
          <w:rFonts w:ascii="Times New Roman" w:hAnsi="Times New Roman" w:cs="Times New Roman"/>
          <w:b/>
          <w:sz w:val="22"/>
          <w:szCs w:val="22"/>
        </w:rPr>
        <w:t xml:space="preserve"> соблюдением земельного законодательства</w:t>
      </w:r>
      <w:r w:rsidRPr="00A55053">
        <w:rPr>
          <w:rFonts w:ascii="Times New Roman" w:hAnsi="Times New Roman" w:cs="Times New Roman"/>
          <w:sz w:val="22"/>
          <w:szCs w:val="22"/>
        </w:rPr>
        <w:t>. Ответственность за правонарушения земельного законодательства, в области охраны и использования земель:</w:t>
      </w:r>
    </w:p>
    <w:p w14:paraId="731AD9C1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>- самовольное занятие земельных участков</w:t>
      </w:r>
    </w:p>
    <w:p w14:paraId="6820BD58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>-использование земельного участка не по целевому назначению, в соответствии с его разрешённым   использованием</w:t>
      </w:r>
    </w:p>
    <w:p w14:paraId="1FCC1FEE" w14:textId="0F544594" w:rsidR="00290CE9" w:rsidRPr="00F829DC" w:rsidRDefault="002A2FA5" w:rsidP="00F829DC">
      <w:pPr>
        <w:pStyle w:val="a7"/>
        <w:spacing w:after="120"/>
        <w:ind w:left="709"/>
        <w:jc w:val="both"/>
        <w:rPr>
          <w:rStyle w:val="ListLabel10"/>
          <w:rFonts w:ascii="Times New Roman" w:hAnsi="Times New Roman"/>
          <w:color w:val="auto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>-неиспользование земельного участка.</w:t>
      </w:r>
      <w:bookmarkStart w:id="0" w:name="_GoBack"/>
      <w:bookmarkEnd w:id="0"/>
    </w:p>
    <w:sectPr w:rsidR="00290CE9" w:rsidRPr="00F829DC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640532"/>
    <w:multiLevelType w:val="hybridMultilevel"/>
    <w:tmpl w:val="1FD0BC74"/>
    <w:lvl w:ilvl="0" w:tplc="DF6A9F0C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D6536"/>
    <w:multiLevelType w:val="hybridMultilevel"/>
    <w:tmpl w:val="31A6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37FFD"/>
    <w:multiLevelType w:val="hybridMultilevel"/>
    <w:tmpl w:val="B2C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4FE4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2A19C8"/>
    <w:multiLevelType w:val="hybridMultilevel"/>
    <w:tmpl w:val="DB4CB29A"/>
    <w:lvl w:ilvl="0" w:tplc="87240450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2933"/>
    <w:multiLevelType w:val="hybridMultilevel"/>
    <w:tmpl w:val="94E80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C294E"/>
    <w:multiLevelType w:val="multilevel"/>
    <w:tmpl w:val="24482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6EA9"/>
    <w:multiLevelType w:val="hybridMultilevel"/>
    <w:tmpl w:val="16FE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02A60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C37DA9"/>
    <w:multiLevelType w:val="hybridMultilevel"/>
    <w:tmpl w:val="41C0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D165F"/>
    <w:multiLevelType w:val="hybridMultilevel"/>
    <w:tmpl w:val="4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D73D2"/>
    <w:multiLevelType w:val="hybridMultilevel"/>
    <w:tmpl w:val="393ACCB0"/>
    <w:lvl w:ilvl="0" w:tplc="0728F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1"/>
  </w:num>
  <w:num w:numId="5">
    <w:abstractNumId w:val="7"/>
  </w:num>
  <w:num w:numId="6">
    <w:abstractNumId w:val="0"/>
  </w:num>
  <w:num w:numId="7">
    <w:abstractNumId w:val="16"/>
  </w:num>
  <w:num w:numId="8">
    <w:abstractNumId w:val="2"/>
  </w:num>
  <w:num w:numId="9">
    <w:abstractNumId w:val="19"/>
  </w:num>
  <w:num w:numId="10">
    <w:abstractNumId w:val="5"/>
  </w:num>
  <w:num w:numId="11">
    <w:abstractNumId w:val="12"/>
  </w:num>
  <w:num w:numId="12">
    <w:abstractNumId w:val="20"/>
  </w:num>
  <w:num w:numId="13">
    <w:abstractNumId w:val="18"/>
  </w:num>
  <w:num w:numId="14">
    <w:abstractNumId w:val="6"/>
  </w:num>
  <w:num w:numId="15">
    <w:abstractNumId w:val="17"/>
  </w:num>
  <w:num w:numId="16">
    <w:abstractNumId w:val="14"/>
  </w:num>
  <w:num w:numId="17">
    <w:abstractNumId w:val="10"/>
  </w:num>
  <w:num w:numId="18">
    <w:abstractNumId w:val="4"/>
  </w:num>
  <w:num w:numId="19">
    <w:abstractNumId w:val="13"/>
  </w:num>
  <w:num w:numId="20">
    <w:abstractNumId w:val="3"/>
  </w:num>
  <w:num w:numId="21">
    <w:abstractNumId w:val="15"/>
  </w:num>
  <w:num w:numId="22">
    <w:abstractNumId w:val="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27E67"/>
    <w:rsid w:val="00060BA8"/>
    <w:rsid w:val="000637E5"/>
    <w:rsid w:val="000D5FF5"/>
    <w:rsid w:val="00137483"/>
    <w:rsid w:val="00145BBE"/>
    <w:rsid w:val="00152D11"/>
    <w:rsid w:val="00172DDB"/>
    <w:rsid w:val="001A0796"/>
    <w:rsid w:val="001A7370"/>
    <w:rsid w:val="001D010E"/>
    <w:rsid w:val="00242CD4"/>
    <w:rsid w:val="002479DC"/>
    <w:rsid w:val="00255226"/>
    <w:rsid w:val="002655DF"/>
    <w:rsid w:val="00284C6F"/>
    <w:rsid w:val="00290CE9"/>
    <w:rsid w:val="002A2FA5"/>
    <w:rsid w:val="002E16E2"/>
    <w:rsid w:val="002E2A2A"/>
    <w:rsid w:val="002E2E80"/>
    <w:rsid w:val="00307EFA"/>
    <w:rsid w:val="00315E41"/>
    <w:rsid w:val="0032233C"/>
    <w:rsid w:val="00334568"/>
    <w:rsid w:val="00350FBA"/>
    <w:rsid w:val="00371B6F"/>
    <w:rsid w:val="003D12C9"/>
    <w:rsid w:val="003D67CD"/>
    <w:rsid w:val="003F7577"/>
    <w:rsid w:val="004659EA"/>
    <w:rsid w:val="0048113D"/>
    <w:rsid w:val="004B2F4D"/>
    <w:rsid w:val="004C4B46"/>
    <w:rsid w:val="004E0950"/>
    <w:rsid w:val="004E216A"/>
    <w:rsid w:val="005010FA"/>
    <w:rsid w:val="0056044C"/>
    <w:rsid w:val="00565EE9"/>
    <w:rsid w:val="005F5F67"/>
    <w:rsid w:val="0060620B"/>
    <w:rsid w:val="00615C59"/>
    <w:rsid w:val="006261B9"/>
    <w:rsid w:val="0063568A"/>
    <w:rsid w:val="006655EF"/>
    <w:rsid w:val="006660E8"/>
    <w:rsid w:val="006700BD"/>
    <w:rsid w:val="006912DE"/>
    <w:rsid w:val="0069158A"/>
    <w:rsid w:val="00697792"/>
    <w:rsid w:val="00697A4B"/>
    <w:rsid w:val="006D735A"/>
    <w:rsid w:val="007266E8"/>
    <w:rsid w:val="00755EC5"/>
    <w:rsid w:val="00762088"/>
    <w:rsid w:val="00762926"/>
    <w:rsid w:val="007640C8"/>
    <w:rsid w:val="00780DB3"/>
    <w:rsid w:val="00787177"/>
    <w:rsid w:val="007A01DF"/>
    <w:rsid w:val="007E0D52"/>
    <w:rsid w:val="007E1769"/>
    <w:rsid w:val="007F6954"/>
    <w:rsid w:val="008036AB"/>
    <w:rsid w:val="008162E3"/>
    <w:rsid w:val="008638D1"/>
    <w:rsid w:val="00882BE2"/>
    <w:rsid w:val="00884538"/>
    <w:rsid w:val="00894B47"/>
    <w:rsid w:val="008A06CE"/>
    <w:rsid w:val="008C3E93"/>
    <w:rsid w:val="00900F10"/>
    <w:rsid w:val="009205D9"/>
    <w:rsid w:val="009447AC"/>
    <w:rsid w:val="009459E5"/>
    <w:rsid w:val="00946843"/>
    <w:rsid w:val="009A428B"/>
    <w:rsid w:val="009C38BF"/>
    <w:rsid w:val="00A20B46"/>
    <w:rsid w:val="00A5225D"/>
    <w:rsid w:val="00A55053"/>
    <w:rsid w:val="00A62BE4"/>
    <w:rsid w:val="00AB2948"/>
    <w:rsid w:val="00AC0AC6"/>
    <w:rsid w:val="00AD136F"/>
    <w:rsid w:val="00AD2ED0"/>
    <w:rsid w:val="00AF5A3F"/>
    <w:rsid w:val="00B10E7F"/>
    <w:rsid w:val="00B61461"/>
    <w:rsid w:val="00B8029C"/>
    <w:rsid w:val="00BA3ED4"/>
    <w:rsid w:val="00BB4EBC"/>
    <w:rsid w:val="00C00DD2"/>
    <w:rsid w:val="00C27840"/>
    <w:rsid w:val="00C456D9"/>
    <w:rsid w:val="00C61181"/>
    <w:rsid w:val="00C62D4C"/>
    <w:rsid w:val="00C7747A"/>
    <w:rsid w:val="00CF6778"/>
    <w:rsid w:val="00D56B66"/>
    <w:rsid w:val="00D723E0"/>
    <w:rsid w:val="00DB5A7C"/>
    <w:rsid w:val="00DF41BD"/>
    <w:rsid w:val="00E15644"/>
    <w:rsid w:val="00E45A8A"/>
    <w:rsid w:val="00E462DF"/>
    <w:rsid w:val="00E641F0"/>
    <w:rsid w:val="00E7438F"/>
    <w:rsid w:val="00E907B6"/>
    <w:rsid w:val="00E95640"/>
    <w:rsid w:val="00EB07B2"/>
    <w:rsid w:val="00EB529A"/>
    <w:rsid w:val="00EC7320"/>
    <w:rsid w:val="00EE25A7"/>
    <w:rsid w:val="00EF1466"/>
    <w:rsid w:val="00EF5A15"/>
    <w:rsid w:val="00F03C63"/>
    <w:rsid w:val="00F54FA1"/>
    <w:rsid w:val="00F5563C"/>
    <w:rsid w:val="00F829D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1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9456-74DF-4DFE-9387-27B92D47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cp:lastPrinted>2020-10-30T09:36:00Z</cp:lastPrinted>
  <dcterms:created xsi:type="dcterms:W3CDTF">2023-12-29T07:22:00Z</dcterms:created>
  <dcterms:modified xsi:type="dcterms:W3CDTF">2024-02-13T12:34:00Z</dcterms:modified>
</cp:coreProperties>
</file>